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DC73A" w14:textId="453E4D8F" w:rsidR="00550DC2" w:rsidRPr="00B867E0" w:rsidRDefault="00A27210" w:rsidP="006446FC">
      <w:pPr>
        <w:jc w:val="both"/>
        <w:rPr>
          <w:rFonts w:ascii="Arial" w:hAnsi="Arial" w:cs="Arial"/>
          <w:b/>
          <w:bCs/>
          <w:sz w:val="28"/>
          <w:szCs w:val="28"/>
        </w:rPr>
      </w:pPr>
      <w:r w:rsidRPr="00B867E0">
        <w:rPr>
          <w:rFonts w:ascii="Arial" w:hAnsi="Arial" w:cs="Arial"/>
          <w:b/>
          <w:bCs/>
          <w:sz w:val="28"/>
          <w:szCs w:val="28"/>
        </w:rPr>
        <w:t>Project Title:</w:t>
      </w:r>
      <w:r w:rsidR="004946B3" w:rsidRPr="00B867E0">
        <w:rPr>
          <w:rFonts w:ascii="Arial" w:hAnsi="Arial" w:cs="Arial"/>
          <w:b/>
          <w:bCs/>
          <w:sz w:val="28"/>
          <w:szCs w:val="28"/>
        </w:rPr>
        <w:t xml:space="preserve"> </w:t>
      </w:r>
      <w:r w:rsidR="006446FC" w:rsidRPr="006446FC">
        <w:rPr>
          <w:rFonts w:ascii="Arial" w:hAnsi="Arial" w:cs="Arial"/>
          <w:b/>
          <w:bCs/>
          <w:sz w:val="28"/>
          <w:szCs w:val="28"/>
        </w:rPr>
        <w:t xml:space="preserve">Technoeconomic Analysis of </w:t>
      </w:r>
      <w:r w:rsidR="007760A5">
        <w:rPr>
          <w:rFonts w:ascii="Arial" w:hAnsi="Arial" w:cs="Arial"/>
          <w:b/>
          <w:bCs/>
          <w:sz w:val="28"/>
          <w:szCs w:val="28"/>
        </w:rPr>
        <w:t xml:space="preserve">Power to X </w:t>
      </w:r>
      <w:r w:rsidR="00DC42EB">
        <w:rPr>
          <w:rFonts w:ascii="Arial" w:hAnsi="Arial" w:cs="Arial"/>
          <w:b/>
          <w:bCs/>
          <w:sz w:val="28"/>
          <w:szCs w:val="28"/>
        </w:rPr>
        <w:t>Value Chains</w:t>
      </w:r>
    </w:p>
    <w:p w14:paraId="5D9970B0" w14:textId="42EFE945" w:rsidR="004946B3" w:rsidRPr="00B867E0" w:rsidRDefault="009234D2">
      <w:pPr>
        <w:rPr>
          <w:rFonts w:ascii="Arial" w:hAnsi="Arial" w:cs="Arial"/>
          <w:b/>
          <w:bCs/>
          <w:i/>
          <w:iCs/>
          <w:color w:val="0070C0"/>
        </w:rPr>
      </w:pPr>
      <w:r w:rsidRPr="00B867E0">
        <w:rPr>
          <w:rFonts w:ascii="Arial" w:hAnsi="Arial" w:cs="Arial"/>
          <w:b/>
          <w:bCs/>
          <w:i/>
          <w:iCs/>
          <w:color w:val="0070C0"/>
        </w:rPr>
        <w:t>Project Summary</w:t>
      </w:r>
      <w:r w:rsidR="007F25CC">
        <w:rPr>
          <w:rFonts w:ascii="Arial" w:hAnsi="Arial" w:cs="Arial"/>
          <w:b/>
          <w:bCs/>
          <w:i/>
          <w:iCs/>
          <w:color w:val="0070C0"/>
        </w:rPr>
        <w:t>:</w:t>
      </w:r>
    </w:p>
    <w:p w14:paraId="6445DC78" w14:textId="264B2809" w:rsidR="002E36BB" w:rsidRDefault="00B867E0" w:rsidP="00104537">
      <w:pPr>
        <w:spacing w:line="276" w:lineRule="auto"/>
        <w:jc w:val="both"/>
        <w:rPr>
          <w:rFonts w:ascii="Arial" w:hAnsi="Arial" w:cs="Arial"/>
          <w:sz w:val="20"/>
          <w:szCs w:val="20"/>
        </w:rPr>
      </w:pPr>
      <w:r w:rsidRPr="00B867E0">
        <w:rPr>
          <w:rFonts w:ascii="Arial" w:hAnsi="Arial" w:cs="Arial"/>
          <w:sz w:val="20"/>
          <w:szCs w:val="20"/>
        </w:rPr>
        <w:t>Commercial maturity of Power-to-X (P2X) technologies to utilise renewable energy resources for electrochemical conversion of abundant molecules like water, CO</w:t>
      </w:r>
      <w:r w:rsidRPr="00B867E0">
        <w:rPr>
          <w:rFonts w:ascii="Arial" w:hAnsi="Arial" w:cs="Arial"/>
          <w:sz w:val="20"/>
          <w:szCs w:val="20"/>
          <w:vertAlign w:val="subscript"/>
        </w:rPr>
        <w:t>2</w:t>
      </w:r>
      <w:r w:rsidRPr="00B867E0">
        <w:rPr>
          <w:rFonts w:ascii="Arial" w:hAnsi="Arial" w:cs="Arial"/>
          <w:sz w:val="20"/>
          <w:szCs w:val="20"/>
        </w:rPr>
        <w:t>, and N</w:t>
      </w:r>
      <w:r w:rsidRPr="00B867E0">
        <w:rPr>
          <w:rFonts w:ascii="Arial" w:hAnsi="Arial" w:cs="Arial"/>
          <w:sz w:val="20"/>
          <w:szCs w:val="20"/>
          <w:vertAlign w:val="subscript"/>
        </w:rPr>
        <w:t>2</w:t>
      </w:r>
      <w:r w:rsidRPr="00B867E0">
        <w:rPr>
          <w:rFonts w:ascii="Arial" w:hAnsi="Arial" w:cs="Arial"/>
          <w:sz w:val="20"/>
          <w:szCs w:val="20"/>
        </w:rPr>
        <w:t>, into green renewable energy-carriers, fuels and chemical feedstocks have opened new avenues for deep-rooted decarbonisation.</w:t>
      </w:r>
      <w:r w:rsidRPr="00B867E0">
        <w:rPr>
          <w:rFonts w:ascii="Arial" w:hAnsi="Arial" w:cs="Arial"/>
          <w:sz w:val="20"/>
          <w:szCs w:val="20"/>
          <w:vertAlign w:val="superscript"/>
        </w:rPr>
        <w:t>1</w:t>
      </w:r>
      <w:r w:rsidR="00847DCE">
        <w:rPr>
          <w:rFonts w:ascii="Arial" w:hAnsi="Arial" w:cs="Arial"/>
          <w:sz w:val="20"/>
          <w:szCs w:val="20"/>
          <w:vertAlign w:val="superscript"/>
        </w:rPr>
        <w:t xml:space="preserve"> </w:t>
      </w:r>
      <w:r w:rsidR="00847DCE" w:rsidRPr="00847DCE">
        <w:rPr>
          <w:rFonts w:ascii="Arial" w:hAnsi="Arial" w:cs="Arial"/>
          <w:sz w:val="20"/>
          <w:szCs w:val="20"/>
        </w:rPr>
        <w:t xml:space="preserve">A transition that is well underway, with </w:t>
      </w:r>
      <w:r w:rsidR="005111AC">
        <w:rPr>
          <w:rFonts w:ascii="Arial" w:hAnsi="Arial" w:cs="Arial"/>
          <w:sz w:val="20"/>
          <w:szCs w:val="20"/>
        </w:rPr>
        <w:t>41</w:t>
      </w:r>
      <w:r w:rsidR="00847DCE" w:rsidRPr="00847DCE">
        <w:rPr>
          <w:rFonts w:ascii="Arial" w:hAnsi="Arial" w:cs="Arial"/>
          <w:sz w:val="20"/>
          <w:szCs w:val="20"/>
        </w:rPr>
        <w:t xml:space="preserve"> </w:t>
      </w:r>
      <w:r w:rsidR="005111AC">
        <w:rPr>
          <w:rFonts w:ascii="Arial" w:hAnsi="Arial" w:cs="Arial"/>
          <w:sz w:val="20"/>
          <w:szCs w:val="20"/>
        </w:rPr>
        <w:t>governments (</w:t>
      </w:r>
      <w:r w:rsidR="000B207A">
        <w:rPr>
          <w:rFonts w:ascii="Arial" w:hAnsi="Arial" w:cs="Arial"/>
          <w:sz w:val="20"/>
          <w:szCs w:val="20"/>
        </w:rPr>
        <w:t xml:space="preserve">accounting for </w:t>
      </w:r>
      <w:r w:rsidR="00282B98">
        <w:rPr>
          <w:rFonts w:ascii="Arial" w:hAnsi="Arial" w:cs="Arial"/>
          <w:sz w:val="20"/>
          <w:szCs w:val="20"/>
        </w:rPr>
        <w:t>~80% of global CO</w:t>
      </w:r>
      <w:r w:rsidR="00282B98" w:rsidRPr="000B207A">
        <w:rPr>
          <w:rFonts w:ascii="Arial" w:hAnsi="Arial" w:cs="Arial"/>
          <w:sz w:val="20"/>
          <w:szCs w:val="20"/>
          <w:vertAlign w:val="subscript"/>
        </w:rPr>
        <w:t>2</w:t>
      </w:r>
      <w:r w:rsidR="00282B98">
        <w:rPr>
          <w:rFonts w:ascii="Arial" w:hAnsi="Arial" w:cs="Arial"/>
          <w:sz w:val="20"/>
          <w:szCs w:val="20"/>
        </w:rPr>
        <w:t xml:space="preserve"> footprint from energy use</w:t>
      </w:r>
      <w:r w:rsidR="005111AC">
        <w:rPr>
          <w:rFonts w:ascii="Arial" w:hAnsi="Arial" w:cs="Arial"/>
          <w:sz w:val="20"/>
          <w:szCs w:val="20"/>
        </w:rPr>
        <w:t xml:space="preserve">) </w:t>
      </w:r>
      <w:r w:rsidR="00282B98">
        <w:rPr>
          <w:rFonts w:ascii="Arial" w:hAnsi="Arial" w:cs="Arial"/>
          <w:sz w:val="20"/>
          <w:szCs w:val="20"/>
        </w:rPr>
        <w:t xml:space="preserve">having </w:t>
      </w:r>
      <w:r w:rsidR="00847DCE" w:rsidRPr="00847DCE">
        <w:rPr>
          <w:rFonts w:ascii="Arial" w:hAnsi="Arial" w:cs="Arial"/>
          <w:sz w:val="20"/>
          <w:szCs w:val="20"/>
        </w:rPr>
        <w:t xml:space="preserve">introducing policies and incentives to kick start the P2X economies, </w:t>
      </w:r>
      <w:r w:rsidR="00555D27">
        <w:rPr>
          <w:rFonts w:ascii="Arial" w:hAnsi="Arial" w:cs="Arial"/>
          <w:sz w:val="20"/>
          <w:szCs w:val="20"/>
        </w:rPr>
        <w:t>leading to expectations that H2 and derivatives could supply upto a</w:t>
      </w:r>
      <w:r w:rsidR="00695862">
        <w:rPr>
          <w:rFonts w:ascii="Arial" w:hAnsi="Arial" w:cs="Arial"/>
          <w:sz w:val="20"/>
          <w:szCs w:val="20"/>
        </w:rPr>
        <w:t>bout a</w:t>
      </w:r>
      <w:r w:rsidR="00555D27">
        <w:rPr>
          <w:rFonts w:ascii="Arial" w:hAnsi="Arial" w:cs="Arial"/>
          <w:sz w:val="20"/>
          <w:szCs w:val="20"/>
        </w:rPr>
        <w:t xml:space="preserve"> </w:t>
      </w:r>
      <w:r w:rsidR="0060718E">
        <w:rPr>
          <w:rFonts w:ascii="Arial" w:hAnsi="Arial" w:cs="Arial"/>
          <w:sz w:val="20"/>
          <w:szCs w:val="20"/>
        </w:rPr>
        <w:t xml:space="preserve">fifth </w:t>
      </w:r>
      <w:r w:rsidR="00555D27">
        <w:rPr>
          <w:rFonts w:ascii="Arial" w:hAnsi="Arial" w:cs="Arial"/>
          <w:sz w:val="20"/>
          <w:szCs w:val="20"/>
        </w:rPr>
        <w:t>of global energy needs</w:t>
      </w:r>
      <w:r w:rsidR="00847DCE" w:rsidRPr="00847DCE">
        <w:rPr>
          <w:rFonts w:ascii="Arial" w:hAnsi="Arial" w:cs="Arial"/>
          <w:sz w:val="20"/>
          <w:szCs w:val="20"/>
        </w:rPr>
        <w:t>.</w:t>
      </w:r>
      <w:r w:rsidR="00847DCE" w:rsidRPr="00ED7FE7">
        <w:rPr>
          <w:rFonts w:ascii="Arial" w:hAnsi="Arial" w:cs="Arial"/>
          <w:sz w:val="20"/>
          <w:szCs w:val="20"/>
          <w:vertAlign w:val="superscript"/>
        </w:rPr>
        <w:t>2,3</w:t>
      </w:r>
      <w:r w:rsidR="00555D27">
        <w:rPr>
          <w:rFonts w:ascii="Arial" w:hAnsi="Arial" w:cs="Arial"/>
          <w:sz w:val="20"/>
          <w:szCs w:val="20"/>
          <w:vertAlign w:val="superscript"/>
        </w:rPr>
        <w:t>,4</w:t>
      </w:r>
    </w:p>
    <w:p w14:paraId="72209996" w14:textId="5B6A58F1" w:rsidR="00822677" w:rsidRDefault="00422899" w:rsidP="00104537">
      <w:pPr>
        <w:spacing w:line="276" w:lineRule="auto"/>
        <w:jc w:val="both"/>
        <w:rPr>
          <w:rFonts w:ascii="Arial" w:hAnsi="Arial" w:cs="Arial"/>
          <w:sz w:val="20"/>
          <w:szCs w:val="20"/>
        </w:rPr>
      </w:pPr>
      <w:r>
        <w:rPr>
          <w:rFonts w:ascii="Arial" w:hAnsi="Arial" w:cs="Arial"/>
          <w:sz w:val="20"/>
          <w:szCs w:val="20"/>
        </w:rPr>
        <w:t xml:space="preserve">However, only 10% of the </w:t>
      </w:r>
      <w:r w:rsidR="00EF5D9D">
        <w:rPr>
          <w:rFonts w:ascii="Arial" w:hAnsi="Arial" w:cs="Arial"/>
          <w:sz w:val="20"/>
          <w:szCs w:val="20"/>
        </w:rPr>
        <w:t>committed projects have reached an FID decision.</w:t>
      </w:r>
      <w:r w:rsidR="00076DB0">
        <w:rPr>
          <w:rFonts w:ascii="Arial" w:hAnsi="Arial" w:cs="Arial"/>
          <w:sz w:val="20"/>
          <w:szCs w:val="20"/>
          <w:vertAlign w:val="superscript"/>
        </w:rPr>
        <w:t>3</w:t>
      </w:r>
      <w:r w:rsidR="00EF5D9D">
        <w:rPr>
          <w:rFonts w:ascii="Arial" w:hAnsi="Arial" w:cs="Arial"/>
          <w:sz w:val="20"/>
          <w:szCs w:val="20"/>
        </w:rPr>
        <w:t xml:space="preserve"> A key challenge </w:t>
      </w:r>
      <w:r w:rsidR="008578A8">
        <w:rPr>
          <w:rFonts w:ascii="Arial" w:hAnsi="Arial" w:cs="Arial"/>
          <w:sz w:val="20"/>
          <w:szCs w:val="20"/>
        </w:rPr>
        <w:t xml:space="preserve">is establishing viable </w:t>
      </w:r>
      <w:r w:rsidR="00471707">
        <w:rPr>
          <w:rFonts w:ascii="Arial" w:hAnsi="Arial" w:cs="Arial"/>
          <w:sz w:val="20"/>
          <w:szCs w:val="20"/>
        </w:rPr>
        <w:t>supply and offtake opportunities for H</w:t>
      </w:r>
      <w:r w:rsidR="00471707" w:rsidRPr="00257F58">
        <w:rPr>
          <w:rFonts w:ascii="Arial" w:hAnsi="Arial" w:cs="Arial"/>
          <w:sz w:val="20"/>
          <w:szCs w:val="20"/>
          <w:vertAlign w:val="subscript"/>
        </w:rPr>
        <w:t>2</w:t>
      </w:r>
      <w:r w:rsidR="00471707">
        <w:rPr>
          <w:rFonts w:ascii="Arial" w:hAnsi="Arial" w:cs="Arial"/>
          <w:sz w:val="20"/>
          <w:szCs w:val="20"/>
        </w:rPr>
        <w:t xml:space="preserve"> and </w:t>
      </w:r>
      <w:r w:rsidR="00695862">
        <w:rPr>
          <w:rFonts w:ascii="Arial" w:hAnsi="Arial" w:cs="Arial"/>
          <w:sz w:val="20"/>
          <w:szCs w:val="20"/>
        </w:rPr>
        <w:t>derivatives.</w:t>
      </w:r>
      <w:r w:rsidR="00FF6D6C" w:rsidRPr="00FF6D6C">
        <w:rPr>
          <w:rFonts w:ascii="Arial" w:hAnsi="Arial" w:cs="Arial"/>
          <w:sz w:val="20"/>
          <w:szCs w:val="20"/>
          <w:vertAlign w:val="superscript"/>
        </w:rPr>
        <w:t>5</w:t>
      </w:r>
      <w:r w:rsidR="00587B66">
        <w:rPr>
          <w:rFonts w:ascii="Arial" w:hAnsi="Arial" w:cs="Arial"/>
          <w:sz w:val="20"/>
          <w:szCs w:val="20"/>
        </w:rPr>
        <w:t xml:space="preserve"> </w:t>
      </w:r>
      <w:r w:rsidR="004B10C7" w:rsidRPr="004B10C7">
        <w:rPr>
          <w:rFonts w:ascii="Arial" w:hAnsi="Arial" w:cs="Arial"/>
          <w:sz w:val="20"/>
          <w:szCs w:val="20"/>
        </w:rPr>
        <w:t>Here at GlobH2E we have developed modelling tools and assessment frameworks that have the capability to simulate, evaluate and establish cost optimised mix of P2X technologies and renewable energy resources for a wide range of products including green hydrogen, ammonia, methanol, SAF etc.</w:t>
      </w:r>
      <w:r w:rsidR="00523C0B" w:rsidRPr="00523C0B">
        <w:rPr>
          <w:rFonts w:ascii="Arial" w:hAnsi="Arial" w:cs="Arial"/>
          <w:sz w:val="20"/>
          <w:szCs w:val="20"/>
          <w:vertAlign w:val="superscript"/>
        </w:rPr>
        <w:t>6-9</w:t>
      </w:r>
      <w:r w:rsidR="000F01E6">
        <w:rPr>
          <w:rFonts w:ascii="Arial" w:hAnsi="Arial" w:cs="Arial"/>
          <w:sz w:val="20"/>
          <w:szCs w:val="20"/>
        </w:rPr>
        <w:t xml:space="preserve"> </w:t>
      </w:r>
      <w:r w:rsidR="00822677">
        <w:rPr>
          <w:rFonts w:ascii="Arial" w:hAnsi="Arial" w:cs="Arial"/>
          <w:sz w:val="20"/>
          <w:szCs w:val="20"/>
        </w:rPr>
        <w:t xml:space="preserve">This PhD project will focus on </w:t>
      </w:r>
      <w:r w:rsidR="00302B38">
        <w:rPr>
          <w:rFonts w:ascii="Arial" w:hAnsi="Arial" w:cs="Arial"/>
          <w:sz w:val="20"/>
          <w:szCs w:val="20"/>
        </w:rPr>
        <w:t xml:space="preserve">building further capability and functionality of these existing </w:t>
      </w:r>
      <w:r w:rsidR="000249CF">
        <w:rPr>
          <w:rFonts w:ascii="Arial" w:hAnsi="Arial" w:cs="Arial"/>
          <w:sz w:val="20"/>
          <w:szCs w:val="20"/>
        </w:rPr>
        <w:t xml:space="preserve">resources </w:t>
      </w:r>
      <w:r w:rsidR="00302B38">
        <w:rPr>
          <w:rFonts w:ascii="Arial" w:hAnsi="Arial" w:cs="Arial"/>
          <w:sz w:val="20"/>
          <w:szCs w:val="20"/>
        </w:rPr>
        <w:t xml:space="preserve">and establishing new </w:t>
      </w:r>
      <w:r w:rsidR="000249CF">
        <w:rPr>
          <w:rFonts w:ascii="Arial" w:hAnsi="Arial" w:cs="Arial"/>
          <w:sz w:val="20"/>
          <w:szCs w:val="20"/>
        </w:rPr>
        <w:t xml:space="preserve">tools/frameworks for </w:t>
      </w:r>
      <w:r w:rsidR="004B10C7">
        <w:rPr>
          <w:rFonts w:ascii="Arial" w:hAnsi="Arial" w:cs="Arial"/>
          <w:sz w:val="20"/>
          <w:szCs w:val="20"/>
        </w:rPr>
        <w:t xml:space="preserve">offtake of these pathways including their storage, transport and end use across the power sector </w:t>
      </w:r>
      <w:r w:rsidR="003F2970">
        <w:rPr>
          <w:rFonts w:ascii="Arial" w:hAnsi="Arial" w:cs="Arial"/>
          <w:sz w:val="20"/>
          <w:szCs w:val="20"/>
        </w:rPr>
        <w:t>and industry particularly the mining sector, heavy duty transportation including maritime and aviation as well as emerging export opportunities</w:t>
      </w:r>
      <w:r w:rsidR="00144718">
        <w:rPr>
          <w:rFonts w:ascii="Arial" w:hAnsi="Arial" w:cs="Arial"/>
          <w:sz w:val="20"/>
          <w:szCs w:val="20"/>
        </w:rPr>
        <w:t xml:space="preserve">. </w:t>
      </w:r>
      <w:r w:rsidR="00E35E5F">
        <w:rPr>
          <w:rFonts w:ascii="Arial" w:hAnsi="Arial" w:cs="Arial"/>
          <w:sz w:val="20"/>
          <w:szCs w:val="20"/>
        </w:rPr>
        <w:t>The tools will be used for analysis within the context of Australia’s emerging H</w:t>
      </w:r>
      <w:r w:rsidR="00E35E5F" w:rsidRPr="00E35E5F">
        <w:rPr>
          <w:rFonts w:ascii="Arial" w:hAnsi="Arial" w:cs="Arial"/>
          <w:sz w:val="20"/>
          <w:szCs w:val="20"/>
          <w:vertAlign w:val="subscript"/>
        </w:rPr>
        <w:t>2</w:t>
      </w:r>
      <w:r w:rsidR="00E35E5F">
        <w:rPr>
          <w:rFonts w:ascii="Arial" w:hAnsi="Arial" w:cs="Arial"/>
          <w:sz w:val="20"/>
          <w:szCs w:val="20"/>
        </w:rPr>
        <w:t xml:space="preserve"> economy as well as globally, including opportunities to </w:t>
      </w:r>
      <w:r w:rsidR="000C67AD">
        <w:rPr>
          <w:rFonts w:ascii="Arial" w:hAnsi="Arial" w:cs="Arial"/>
          <w:sz w:val="20"/>
          <w:szCs w:val="20"/>
        </w:rPr>
        <w:t>contribute to government and industry led feasibility studies</w:t>
      </w:r>
      <w:r w:rsidR="00E35E5F">
        <w:rPr>
          <w:rFonts w:ascii="Arial" w:hAnsi="Arial" w:cs="Arial"/>
          <w:sz w:val="20"/>
          <w:szCs w:val="20"/>
        </w:rPr>
        <w:t>.</w:t>
      </w:r>
      <w:r w:rsidR="000C67AD">
        <w:rPr>
          <w:rFonts w:ascii="Arial" w:hAnsi="Arial" w:cs="Arial"/>
          <w:sz w:val="20"/>
          <w:szCs w:val="20"/>
        </w:rPr>
        <w:t xml:space="preserve"> As such, prior knowledge in technoeconomic analysis, financial modelling, renewable energy modelling (</w:t>
      </w:r>
      <w:r w:rsidR="00160866">
        <w:rPr>
          <w:rFonts w:ascii="Arial" w:hAnsi="Arial" w:cs="Arial"/>
          <w:sz w:val="20"/>
          <w:szCs w:val="20"/>
        </w:rPr>
        <w:t>solar/wind energy data modelling</w:t>
      </w:r>
      <w:r w:rsidR="000C67AD">
        <w:rPr>
          <w:rFonts w:ascii="Arial" w:hAnsi="Arial" w:cs="Arial"/>
          <w:sz w:val="20"/>
          <w:szCs w:val="20"/>
        </w:rPr>
        <w:t>)</w:t>
      </w:r>
      <w:r w:rsidR="00A23597">
        <w:rPr>
          <w:rFonts w:ascii="Arial" w:hAnsi="Arial" w:cs="Arial"/>
          <w:sz w:val="20"/>
          <w:szCs w:val="20"/>
        </w:rPr>
        <w:t xml:space="preserve">, process design and engineering along with software skills like Aspen/DWSIM, Excel VBA modelling, </w:t>
      </w:r>
      <w:r w:rsidR="00104537">
        <w:rPr>
          <w:rFonts w:ascii="Arial" w:hAnsi="Arial" w:cs="Arial"/>
          <w:sz w:val="20"/>
          <w:szCs w:val="20"/>
        </w:rPr>
        <w:t>python and web code development would be beneficial.</w:t>
      </w:r>
    </w:p>
    <w:p w14:paraId="08E1037B" w14:textId="77777777" w:rsidR="006B6359" w:rsidRPr="006B6359" w:rsidRDefault="006B6359" w:rsidP="006B6359">
      <w:pPr>
        <w:rPr>
          <w:rFonts w:ascii="Arial" w:hAnsi="Arial" w:cs="Arial"/>
          <w:sz w:val="20"/>
          <w:szCs w:val="20"/>
        </w:rPr>
      </w:pPr>
      <w:r w:rsidRPr="006B6359">
        <w:rPr>
          <w:rFonts w:ascii="Arial" w:hAnsi="Arial" w:cs="Arial"/>
          <w:b/>
          <w:bCs/>
          <w:i/>
          <w:iCs/>
          <w:color w:val="0070C0"/>
        </w:rPr>
        <w:t>Key Techniques:</w:t>
      </w:r>
    </w:p>
    <w:p w14:paraId="275EDE4E" w14:textId="3B4F48D2" w:rsidR="00104537" w:rsidRDefault="006B6359" w:rsidP="006B6359">
      <w:pPr>
        <w:jc w:val="both"/>
        <w:rPr>
          <w:rFonts w:ascii="Arial" w:hAnsi="Arial" w:cs="Arial"/>
          <w:sz w:val="20"/>
          <w:szCs w:val="20"/>
        </w:rPr>
      </w:pPr>
      <w:r w:rsidRPr="006B6359">
        <w:rPr>
          <w:rFonts w:ascii="Arial" w:hAnsi="Arial" w:cs="Arial"/>
          <w:sz w:val="20"/>
          <w:szCs w:val="20"/>
        </w:rPr>
        <w:t>Technoeconomic Analysis, Process Simulation, Open-Source Assessment Tool Coding and Development.</w:t>
      </w:r>
    </w:p>
    <w:p w14:paraId="0DBD2632" w14:textId="77777777" w:rsidR="006B6359" w:rsidRDefault="006B6359" w:rsidP="006B6359">
      <w:r w:rsidRPr="007F25CC">
        <w:rPr>
          <w:rFonts w:ascii="Arial" w:hAnsi="Arial" w:cs="Arial"/>
          <w:b/>
          <w:bCs/>
          <w:i/>
          <w:iCs/>
          <w:color w:val="0070C0"/>
        </w:rPr>
        <w:t xml:space="preserve">Supervisors: </w:t>
      </w:r>
    </w:p>
    <w:p w14:paraId="2C6EFE84" w14:textId="77777777" w:rsidR="006B6359" w:rsidRPr="005A54D5" w:rsidRDefault="006B6359" w:rsidP="006B6359">
      <w:pPr>
        <w:pStyle w:val="Default"/>
        <w:spacing w:line="276" w:lineRule="auto"/>
        <w:jc w:val="both"/>
        <w:rPr>
          <w:sz w:val="20"/>
          <w:szCs w:val="20"/>
        </w:rPr>
      </w:pPr>
      <w:r w:rsidRPr="005A54D5">
        <w:rPr>
          <w:sz w:val="20"/>
          <w:szCs w:val="20"/>
        </w:rPr>
        <w:t xml:space="preserve">Dr. Rahman Daiyan (School of Minerals and Energy Resource Engineering), Dr. Muhammad Haider Ali Khan (School of Chemical Engineering) and Prof Iain </w:t>
      </w:r>
      <w:proofErr w:type="spellStart"/>
      <w:r w:rsidRPr="005A54D5">
        <w:rPr>
          <w:sz w:val="20"/>
          <w:szCs w:val="20"/>
        </w:rPr>
        <w:t>MacGill</w:t>
      </w:r>
      <w:proofErr w:type="spellEnd"/>
      <w:r w:rsidRPr="005A54D5">
        <w:rPr>
          <w:sz w:val="20"/>
          <w:szCs w:val="20"/>
        </w:rPr>
        <w:t xml:space="preserve"> (School of Electrical Engineering). </w:t>
      </w:r>
    </w:p>
    <w:p w14:paraId="3926EA31" w14:textId="77777777" w:rsidR="006B6359" w:rsidRPr="005A54D5" w:rsidRDefault="006B6359" w:rsidP="006B6359">
      <w:pPr>
        <w:pStyle w:val="Default"/>
        <w:spacing w:line="276" w:lineRule="auto"/>
        <w:jc w:val="both"/>
        <w:rPr>
          <w:sz w:val="20"/>
          <w:szCs w:val="20"/>
        </w:rPr>
      </w:pPr>
    </w:p>
    <w:p w14:paraId="24F32448" w14:textId="77777777" w:rsidR="006B6359" w:rsidRPr="005A54D5" w:rsidRDefault="006B6359" w:rsidP="006B6359">
      <w:pPr>
        <w:pStyle w:val="Default"/>
        <w:spacing w:line="276" w:lineRule="auto"/>
        <w:jc w:val="both"/>
        <w:rPr>
          <w:color w:val="0000FF"/>
          <w:sz w:val="20"/>
          <w:szCs w:val="20"/>
        </w:rPr>
      </w:pPr>
      <w:r w:rsidRPr="005A54D5">
        <w:rPr>
          <w:sz w:val="20"/>
          <w:szCs w:val="20"/>
        </w:rPr>
        <w:t>Further information regarding the project, can be obtained by contacting Dr. Daiyan (</w:t>
      </w:r>
      <w:r w:rsidRPr="005A54D5">
        <w:rPr>
          <w:color w:val="0000FF"/>
          <w:sz w:val="20"/>
          <w:szCs w:val="20"/>
        </w:rPr>
        <w:t>r.daiyan@unsw.edu.au</w:t>
      </w:r>
      <w:r w:rsidRPr="005A54D5">
        <w:rPr>
          <w:sz w:val="20"/>
          <w:szCs w:val="20"/>
        </w:rPr>
        <w:t>) or Dr. Haider (</w:t>
      </w:r>
      <w:hyperlink r:id="rId6" w:history="1">
        <w:r w:rsidRPr="005A54D5">
          <w:rPr>
            <w:color w:val="0000FF"/>
            <w:sz w:val="20"/>
            <w:szCs w:val="20"/>
          </w:rPr>
          <w:t>muhammadhaiderali.khan@unsw.edu.au</w:t>
        </w:r>
      </w:hyperlink>
      <w:r w:rsidRPr="005A54D5">
        <w:rPr>
          <w:sz w:val="20"/>
          <w:szCs w:val="20"/>
        </w:rPr>
        <w:t xml:space="preserve">) and for application process please contact: GlobH2E Centre Manager: </w:t>
      </w:r>
      <w:r w:rsidRPr="005A54D5">
        <w:rPr>
          <w:color w:val="0000FF"/>
          <w:sz w:val="20"/>
          <w:szCs w:val="20"/>
        </w:rPr>
        <w:t xml:space="preserve">mandalena@unsw.edu.au </w:t>
      </w:r>
    </w:p>
    <w:p w14:paraId="07A4AFE5" w14:textId="77777777" w:rsidR="006B6359" w:rsidRPr="006B6359" w:rsidRDefault="006B6359" w:rsidP="007635EF">
      <w:pPr>
        <w:spacing w:before="240"/>
        <w:rPr>
          <w:rFonts w:ascii="Arial" w:hAnsi="Arial" w:cs="Arial"/>
          <w:b/>
          <w:bCs/>
          <w:i/>
          <w:iCs/>
          <w:color w:val="0070C0"/>
        </w:rPr>
      </w:pPr>
      <w:r w:rsidRPr="006B6359">
        <w:rPr>
          <w:rFonts w:ascii="Arial" w:hAnsi="Arial" w:cs="Arial"/>
          <w:b/>
          <w:bCs/>
          <w:i/>
          <w:iCs/>
          <w:color w:val="0070C0"/>
        </w:rPr>
        <w:t>PhD Stipend:</w:t>
      </w:r>
    </w:p>
    <w:p w14:paraId="582E08D0" w14:textId="4E36B966" w:rsidR="00616A47" w:rsidRPr="00616A47" w:rsidRDefault="006B6359" w:rsidP="00616A47">
      <w:pPr>
        <w:jc w:val="both"/>
        <w:rPr>
          <w:rFonts w:ascii="Arial" w:hAnsi="Arial" w:cs="Arial"/>
          <w:sz w:val="20"/>
          <w:szCs w:val="20"/>
        </w:rPr>
      </w:pPr>
      <w:r w:rsidRPr="006B6359">
        <w:rPr>
          <w:rFonts w:ascii="Arial" w:hAnsi="Arial" w:cs="Arial"/>
          <w:sz w:val="20"/>
          <w:szCs w:val="20"/>
        </w:rPr>
        <w:t xml:space="preserve">PhD Scholarship will be available for a period of 3.5 years. </w:t>
      </w:r>
      <w:r w:rsidR="00616A47" w:rsidRPr="00616A47">
        <w:rPr>
          <w:rFonts w:ascii="Arial" w:hAnsi="Arial" w:cs="Arial"/>
          <w:sz w:val="20"/>
          <w:szCs w:val="20"/>
        </w:rPr>
        <w:t>The HDR stipend rate is $ $37,684 per annum tax-free (for 2024 rate and indexed annually). International applications are encouraged to apply and maybe eligible for Tuition Fee Scholarships.</w:t>
      </w:r>
    </w:p>
    <w:p w14:paraId="1D6180A4" w14:textId="77777777" w:rsidR="006B6359" w:rsidRPr="00CC3C33" w:rsidRDefault="006B6359" w:rsidP="006B6359">
      <w:pPr>
        <w:jc w:val="both"/>
        <w:rPr>
          <w:rFonts w:ascii="Arial" w:hAnsi="Arial" w:cs="Arial"/>
          <w:i/>
          <w:iCs/>
          <w:sz w:val="20"/>
          <w:szCs w:val="20"/>
        </w:rPr>
      </w:pPr>
      <w:r w:rsidRPr="00CC3C33">
        <w:rPr>
          <w:rFonts w:ascii="Arial" w:hAnsi="Arial" w:cs="Arial"/>
          <w:b/>
          <w:bCs/>
          <w:i/>
          <w:iCs/>
          <w:sz w:val="20"/>
          <w:szCs w:val="20"/>
        </w:rPr>
        <w:t xml:space="preserve">Note </w:t>
      </w:r>
      <w:r w:rsidRPr="00CC3C33">
        <w:rPr>
          <w:rFonts w:ascii="Arial" w:hAnsi="Arial" w:cs="Arial"/>
          <w:i/>
          <w:iCs/>
          <w:sz w:val="20"/>
          <w:szCs w:val="20"/>
        </w:rPr>
        <w:t>that Domestic Student</w:t>
      </w:r>
      <w:r w:rsidRPr="00CC3C33">
        <w:rPr>
          <w:rFonts w:ascii="Arial" w:hAnsi="Arial" w:cs="Arial"/>
          <w:i/>
          <w:iCs/>
          <w:sz w:val="20"/>
          <w:szCs w:val="20"/>
          <w:u w:val="single"/>
        </w:rPr>
        <w:t xml:space="preserve"> maybe </w:t>
      </w:r>
      <w:r w:rsidRPr="00CC3C33">
        <w:rPr>
          <w:rFonts w:ascii="Arial" w:hAnsi="Arial" w:cs="Arial"/>
          <w:i/>
          <w:iCs/>
          <w:sz w:val="20"/>
          <w:szCs w:val="20"/>
        </w:rPr>
        <w:t>eligible for Engineering Top Up (to maximum of $10,000 per annum.)</w:t>
      </w:r>
    </w:p>
    <w:p w14:paraId="4090C2DC" w14:textId="77777777" w:rsidR="006B6359" w:rsidRPr="006B6359" w:rsidRDefault="006B6359" w:rsidP="006B6359">
      <w:pPr>
        <w:rPr>
          <w:rFonts w:ascii="Arial" w:hAnsi="Arial" w:cs="Arial"/>
          <w:b/>
          <w:bCs/>
          <w:i/>
          <w:iCs/>
          <w:color w:val="0070C0"/>
        </w:rPr>
      </w:pPr>
      <w:r w:rsidRPr="006B6359">
        <w:rPr>
          <w:rFonts w:ascii="Arial" w:hAnsi="Arial" w:cs="Arial"/>
          <w:b/>
          <w:bCs/>
          <w:i/>
          <w:iCs/>
          <w:color w:val="0070C0"/>
        </w:rPr>
        <w:t>Research Environment:</w:t>
      </w:r>
    </w:p>
    <w:p w14:paraId="0C903D01" w14:textId="77777777" w:rsidR="006B6359" w:rsidRPr="006B6359" w:rsidRDefault="006B6359" w:rsidP="006B6359">
      <w:pPr>
        <w:jc w:val="both"/>
        <w:rPr>
          <w:rFonts w:ascii="Arial" w:hAnsi="Arial" w:cs="Arial"/>
          <w:sz w:val="20"/>
          <w:szCs w:val="20"/>
        </w:rPr>
      </w:pPr>
      <w:r w:rsidRPr="006B6359">
        <w:rPr>
          <w:rFonts w:ascii="Arial" w:hAnsi="Arial" w:cs="Arial"/>
          <w:sz w:val="20"/>
          <w:szCs w:val="20"/>
        </w:rPr>
        <w:t xml:space="preserve">The </w:t>
      </w:r>
      <w:proofErr w:type="spellStart"/>
      <w:r w:rsidRPr="006B6359">
        <w:rPr>
          <w:rFonts w:ascii="Arial" w:hAnsi="Arial" w:cs="Arial"/>
          <w:sz w:val="20"/>
          <w:szCs w:val="20"/>
        </w:rPr>
        <w:t>GlobHE</w:t>
      </w:r>
      <w:proofErr w:type="spellEnd"/>
      <w:r w:rsidRPr="006B6359">
        <w:rPr>
          <w:rFonts w:ascii="Arial" w:hAnsi="Arial" w:cs="Arial"/>
          <w:sz w:val="20"/>
          <w:szCs w:val="20"/>
        </w:rPr>
        <w:t xml:space="preserve"> Training Centre is offering PhD Scholarship that will provide a unique training opportunity through:</w:t>
      </w:r>
    </w:p>
    <w:p w14:paraId="148102FE" w14:textId="2D35A978" w:rsidR="006B6359" w:rsidRPr="00AD0C17" w:rsidRDefault="006B6359" w:rsidP="00AD0C17">
      <w:pPr>
        <w:pStyle w:val="ListParagraph"/>
        <w:numPr>
          <w:ilvl w:val="0"/>
          <w:numId w:val="1"/>
        </w:numPr>
        <w:spacing w:line="360" w:lineRule="auto"/>
        <w:ind w:left="426"/>
        <w:jc w:val="both"/>
        <w:rPr>
          <w:rFonts w:ascii="Arial" w:hAnsi="Arial" w:cs="Arial"/>
          <w:sz w:val="20"/>
          <w:szCs w:val="20"/>
        </w:rPr>
      </w:pPr>
      <w:r w:rsidRPr="00AD0C17">
        <w:rPr>
          <w:rFonts w:ascii="Arial" w:hAnsi="Arial" w:cs="Arial"/>
          <w:sz w:val="20"/>
          <w:szCs w:val="20"/>
        </w:rPr>
        <w:t>World-class and state-of-the-art facilities and experts across the participating universities, research institutions, industry partners and other organisations</w:t>
      </w:r>
    </w:p>
    <w:p w14:paraId="345C8385" w14:textId="1492F0B0" w:rsidR="006B6359" w:rsidRPr="00AD0C17" w:rsidRDefault="006B6359" w:rsidP="00AD0C17">
      <w:pPr>
        <w:pStyle w:val="ListParagraph"/>
        <w:numPr>
          <w:ilvl w:val="0"/>
          <w:numId w:val="1"/>
        </w:numPr>
        <w:spacing w:line="360" w:lineRule="auto"/>
        <w:ind w:left="426"/>
        <w:jc w:val="both"/>
        <w:rPr>
          <w:rFonts w:ascii="Arial" w:hAnsi="Arial" w:cs="Arial"/>
          <w:sz w:val="20"/>
          <w:szCs w:val="20"/>
        </w:rPr>
      </w:pPr>
      <w:r w:rsidRPr="00AD0C17">
        <w:rPr>
          <w:rFonts w:ascii="Arial" w:hAnsi="Arial" w:cs="Arial"/>
          <w:sz w:val="20"/>
          <w:szCs w:val="20"/>
        </w:rPr>
        <w:t>An integrated Training Centre research agenda with inter-disciplinary projects across 5 themes area</w:t>
      </w:r>
    </w:p>
    <w:p w14:paraId="5C2E5676" w14:textId="3D4667F8" w:rsidR="006B6359" w:rsidRPr="00AD0C17" w:rsidRDefault="006B6359" w:rsidP="00AD0C17">
      <w:pPr>
        <w:pStyle w:val="ListParagraph"/>
        <w:numPr>
          <w:ilvl w:val="0"/>
          <w:numId w:val="1"/>
        </w:numPr>
        <w:spacing w:line="360" w:lineRule="auto"/>
        <w:ind w:left="426"/>
        <w:jc w:val="both"/>
        <w:rPr>
          <w:rFonts w:ascii="Arial" w:hAnsi="Arial" w:cs="Arial"/>
          <w:sz w:val="20"/>
          <w:szCs w:val="20"/>
        </w:rPr>
      </w:pPr>
      <w:r w:rsidRPr="00AD0C17">
        <w:rPr>
          <w:rFonts w:ascii="Arial" w:hAnsi="Arial" w:cs="Arial"/>
          <w:sz w:val="20"/>
          <w:szCs w:val="20"/>
        </w:rPr>
        <w:t xml:space="preserve">Opportunity to work or placement with partner organisations and industry </w:t>
      </w:r>
      <w:r w:rsidR="00AD0C17" w:rsidRPr="00AD0C17">
        <w:rPr>
          <w:rFonts w:ascii="Arial" w:hAnsi="Arial" w:cs="Arial"/>
          <w:sz w:val="20"/>
          <w:szCs w:val="20"/>
        </w:rPr>
        <w:t>partners.</w:t>
      </w:r>
    </w:p>
    <w:p w14:paraId="78B7E234" w14:textId="24599745" w:rsidR="006B6359" w:rsidRPr="00AD0C17" w:rsidRDefault="006B6359" w:rsidP="00AD0C17">
      <w:pPr>
        <w:pStyle w:val="ListParagraph"/>
        <w:numPr>
          <w:ilvl w:val="0"/>
          <w:numId w:val="1"/>
        </w:numPr>
        <w:spacing w:line="360" w:lineRule="auto"/>
        <w:ind w:left="426"/>
        <w:jc w:val="both"/>
        <w:rPr>
          <w:rFonts w:ascii="Arial" w:hAnsi="Arial" w:cs="Arial"/>
          <w:sz w:val="20"/>
          <w:szCs w:val="20"/>
        </w:rPr>
      </w:pPr>
      <w:r w:rsidRPr="00AD0C17">
        <w:rPr>
          <w:rFonts w:ascii="Arial" w:hAnsi="Arial" w:cs="Arial"/>
          <w:sz w:val="20"/>
          <w:szCs w:val="20"/>
        </w:rPr>
        <w:t xml:space="preserve">Research skills, career development workshops and relevant industrial </w:t>
      </w:r>
      <w:r w:rsidR="00AD0C17" w:rsidRPr="00AD0C17">
        <w:rPr>
          <w:rFonts w:ascii="Arial" w:hAnsi="Arial" w:cs="Arial"/>
          <w:sz w:val="20"/>
          <w:szCs w:val="20"/>
        </w:rPr>
        <w:t>training.</w:t>
      </w:r>
    </w:p>
    <w:p w14:paraId="416DCFF7" w14:textId="687E778A" w:rsidR="006B6359" w:rsidRPr="00AD0C17" w:rsidRDefault="006B6359" w:rsidP="00AD0C17">
      <w:pPr>
        <w:pStyle w:val="ListParagraph"/>
        <w:numPr>
          <w:ilvl w:val="0"/>
          <w:numId w:val="1"/>
        </w:numPr>
        <w:spacing w:line="360" w:lineRule="auto"/>
        <w:ind w:left="426"/>
        <w:jc w:val="both"/>
        <w:rPr>
          <w:rFonts w:ascii="Arial" w:hAnsi="Arial" w:cs="Arial"/>
          <w:sz w:val="20"/>
          <w:szCs w:val="20"/>
        </w:rPr>
      </w:pPr>
      <w:r w:rsidRPr="00AD0C17">
        <w:rPr>
          <w:rFonts w:ascii="Arial" w:hAnsi="Arial" w:cs="Arial"/>
          <w:sz w:val="20"/>
          <w:szCs w:val="20"/>
        </w:rPr>
        <w:t>Competitive support for national and international conference travel and networking opportunity</w:t>
      </w:r>
    </w:p>
    <w:p w14:paraId="2CCFFFF0" w14:textId="7FDE848A" w:rsidR="006B6359" w:rsidRPr="00AD0C17" w:rsidRDefault="006B6359" w:rsidP="00AD0C17">
      <w:pPr>
        <w:pStyle w:val="ListParagraph"/>
        <w:numPr>
          <w:ilvl w:val="0"/>
          <w:numId w:val="1"/>
        </w:numPr>
        <w:spacing w:line="360" w:lineRule="auto"/>
        <w:ind w:left="426"/>
        <w:jc w:val="both"/>
        <w:rPr>
          <w:rFonts w:ascii="Arial" w:hAnsi="Arial" w:cs="Arial"/>
          <w:sz w:val="20"/>
          <w:szCs w:val="20"/>
        </w:rPr>
      </w:pPr>
      <w:r w:rsidRPr="00AD0C17">
        <w:rPr>
          <w:rFonts w:ascii="Arial" w:hAnsi="Arial" w:cs="Arial"/>
          <w:sz w:val="20"/>
          <w:szCs w:val="20"/>
        </w:rPr>
        <w:t>Generous project support and excellent mentorship</w:t>
      </w:r>
    </w:p>
    <w:p w14:paraId="2AA5B980" w14:textId="02EBE36D" w:rsidR="00104537" w:rsidRPr="00AD0C17" w:rsidRDefault="006B6359" w:rsidP="00AD0C17">
      <w:pPr>
        <w:pStyle w:val="ListParagraph"/>
        <w:numPr>
          <w:ilvl w:val="0"/>
          <w:numId w:val="1"/>
        </w:numPr>
        <w:spacing w:line="360" w:lineRule="auto"/>
        <w:ind w:left="426"/>
        <w:jc w:val="both"/>
        <w:rPr>
          <w:rFonts w:ascii="Arial" w:hAnsi="Arial" w:cs="Arial"/>
          <w:sz w:val="20"/>
          <w:szCs w:val="20"/>
        </w:rPr>
      </w:pPr>
      <w:r w:rsidRPr="00AD0C17">
        <w:rPr>
          <w:rFonts w:ascii="Arial" w:hAnsi="Arial" w:cs="Arial"/>
          <w:sz w:val="20"/>
          <w:szCs w:val="20"/>
        </w:rPr>
        <w:t>Delivering the next generation of highly skilled</w:t>
      </w:r>
      <w:r w:rsidR="00AD0C17" w:rsidRPr="00AD0C17">
        <w:rPr>
          <w:rFonts w:ascii="Arial" w:hAnsi="Arial" w:cs="Arial"/>
          <w:sz w:val="20"/>
          <w:szCs w:val="20"/>
        </w:rPr>
        <w:t xml:space="preserve"> workforce to give Australia the ability to build home-grown hydrogen solutions and economic models.</w:t>
      </w:r>
    </w:p>
    <w:p w14:paraId="0A03DF0F" w14:textId="4C233C42" w:rsidR="007635EF" w:rsidRDefault="007635EF">
      <w:pPr>
        <w:rPr>
          <w:rFonts w:ascii="Arial" w:hAnsi="Arial" w:cs="Arial"/>
          <w:b/>
          <w:bCs/>
          <w:i/>
          <w:iCs/>
          <w:color w:val="0070C0"/>
        </w:rPr>
      </w:pPr>
    </w:p>
    <w:p w14:paraId="37565E4D" w14:textId="1872DFE4" w:rsidR="00CE0E76" w:rsidRPr="00CE0E76" w:rsidRDefault="00CE0E76" w:rsidP="00CE0E76">
      <w:pPr>
        <w:jc w:val="both"/>
        <w:rPr>
          <w:rFonts w:ascii="Arial" w:hAnsi="Arial" w:cs="Arial"/>
          <w:b/>
          <w:bCs/>
          <w:i/>
          <w:iCs/>
          <w:color w:val="0070C0"/>
        </w:rPr>
      </w:pPr>
      <w:r w:rsidRPr="00CE0E76">
        <w:rPr>
          <w:rFonts w:ascii="Arial" w:hAnsi="Arial" w:cs="Arial"/>
          <w:b/>
          <w:bCs/>
          <w:i/>
          <w:iCs/>
          <w:color w:val="0070C0"/>
        </w:rPr>
        <w:lastRenderedPageBreak/>
        <w:t xml:space="preserve">Eligibility and Process: </w:t>
      </w:r>
    </w:p>
    <w:p w14:paraId="076C743C" w14:textId="77777777" w:rsidR="00CE0E76" w:rsidRPr="00CE0E76" w:rsidRDefault="00CE0E76" w:rsidP="00CE0E76">
      <w:pPr>
        <w:pStyle w:val="Default"/>
        <w:jc w:val="both"/>
        <w:rPr>
          <w:color w:val="0000FF"/>
          <w:sz w:val="20"/>
          <w:szCs w:val="20"/>
        </w:rPr>
      </w:pPr>
      <w:r w:rsidRPr="00CE0E76">
        <w:rPr>
          <w:sz w:val="20"/>
          <w:szCs w:val="20"/>
        </w:rPr>
        <w:t xml:space="preserve">If you are interested to apply for PhD admission and scholarship at UNSW, please go to UNSW Graduate Research Website outlining eligibility requirement and application step by step process: </w:t>
      </w:r>
      <w:proofErr w:type="gramStart"/>
      <w:r w:rsidRPr="005A54D5">
        <w:rPr>
          <w:color w:val="0000FF"/>
          <w:sz w:val="20"/>
          <w:szCs w:val="20"/>
        </w:rPr>
        <w:t>https</w:t>
      </w:r>
      <w:r w:rsidRPr="00CE0E76">
        <w:rPr>
          <w:color w:val="0000FF"/>
          <w:sz w:val="20"/>
          <w:szCs w:val="20"/>
        </w:rPr>
        <w:t>://research.unsw.edu.au/submit-application</w:t>
      </w:r>
      <w:proofErr w:type="gramEnd"/>
      <w:r w:rsidRPr="00CE0E76">
        <w:rPr>
          <w:color w:val="0000FF"/>
          <w:sz w:val="20"/>
          <w:szCs w:val="20"/>
        </w:rPr>
        <w:t xml:space="preserve"> </w:t>
      </w:r>
    </w:p>
    <w:p w14:paraId="70FF260E" w14:textId="77777777" w:rsidR="00CE0E76" w:rsidRPr="00CE0E76" w:rsidRDefault="00CE0E76" w:rsidP="00CE0E76">
      <w:pPr>
        <w:pStyle w:val="Default"/>
        <w:jc w:val="both"/>
        <w:rPr>
          <w:b/>
          <w:bCs/>
          <w:color w:val="006FC0"/>
          <w:sz w:val="20"/>
          <w:szCs w:val="20"/>
        </w:rPr>
      </w:pPr>
    </w:p>
    <w:p w14:paraId="66B3E77A" w14:textId="7B7C7771" w:rsidR="00CE0E76" w:rsidRPr="00CE0E76" w:rsidRDefault="00CE0E76" w:rsidP="00CE0E76">
      <w:pPr>
        <w:jc w:val="both"/>
        <w:rPr>
          <w:rFonts w:ascii="Arial" w:hAnsi="Arial" w:cs="Arial"/>
          <w:b/>
          <w:bCs/>
          <w:i/>
          <w:iCs/>
          <w:color w:val="0070C0"/>
        </w:rPr>
      </w:pPr>
      <w:r w:rsidRPr="00CE0E76">
        <w:rPr>
          <w:rFonts w:ascii="Arial" w:hAnsi="Arial" w:cs="Arial"/>
          <w:b/>
          <w:bCs/>
          <w:i/>
          <w:iCs/>
          <w:color w:val="0070C0"/>
        </w:rPr>
        <w:t xml:space="preserve">Key Dates: </w:t>
      </w:r>
    </w:p>
    <w:p w14:paraId="22E8430C" w14:textId="20748353" w:rsidR="00CE0E76" w:rsidRDefault="00CE0E76" w:rsidP="00CE0E76">
      <w:pPr>
        <w:jc w:val="both"/>
        <w:rPr>
          <w:rFonts w:ascii="Arial" w:hAnsi="Arial" w:cs="Arial"/>
          <w:color w:val="0000FF"/>
          <w:sz w:val="20"/>
          <w:szCs w:val="20"/>
        </w:rPr>
      </w:pPr>
      <w:r w:rsidRPr="00CE0E76">
        <w:rPr>
          <w:rFonts w:ascii="Arial" w:hAnsi="Arial" w:cs="Arial"/>
          <w:sz w:val="20"/>
          <w:szCs w:val="20"/>
        </w:rPr>
        <w:t xml:space="preserve">Applications must be submitted by the application deadline for the intended study period (Term) to ensure acceptance and enrolment processes are completed by the Term Start Dates. Please check the key dates for application deadlines: </w:t>
      </w:r>
      <w:hyperlink r:id="rId7" w:history="1">
        <w:r w:rsidR="00194D89" w:rsidRPr="00194D89">
          <w:rPr>
            <w:rFonts w:ascii="Arial" w:hAnsi="Arial" w:cs="Arial"/>
            <w:color w:val="0000FF"/>
            <w:kern w:val="0"/>
            <w:sz w:val="20"/>
            <w:szCs w:val="20"/>
          </w:rPr>
          <w:t>https://www.unsw.edu.au/research/hdr/application</w:t>
        </w:r>
      </w:hyperlink>
      <w:r w:rsidR="00EA2029">
        <w:rPr>
          <w:rFonts w:ascii="Arial" w:hAnsi="Arial" w:cs="Arial"/>
          <w:color w:val="0000FF"/>
          <w:kern w:val="0"/>
          <w:sz w:val="20"/>
          <w:szCs w:val="20"/>
        </w:rPr>
        <w:t xml:space="preserve"> </w:t>
      </w:r>
    </w:p>
    <w:p w14:paraId="606074CD" w14:textId="47402ECA" w:rsidR="00194D89" w:rsidRDefault="001E58D2" w:rsidP="00CE0E76">
      <w:pPr>
        <w:jc w:val="both"/>
        <w:rPr>
          <w:rFonts w:ascii="Arial" w:hAnsi="Arial" w:cs="Arial"/>
          <w:b/>
          <w:bCs/>
          <w:i/>
          <w:iCs/>
          <w:color w:val="0070C0"/>
        </w:rPr>
      </w:pPr>
      <w:r>
        <w:rPr>
          <w:rFonts w:ascii="Arial" w:hAnsi="Arial" w:cs="Arial"/>
          <w:b/>
          <w:bCs/>
          <w:i/>
          <w:iCs/>
          <w:color w:val="0070C0"/>
        </w:rPr>
        <w:t>References</w:t>
      </w:r>
      <w:r w:rsidRPr="00CE0E76">
        <w:rPr>
          <w:rFonts w:ascii="Arial" w:hAnsi="Arial" w:cs="Arial"/>
          <w:b/>
          <w:bCs/>
          <w:i/>
          <w:iCs/>
          <w:color w:val="0070C0"/>
        </w:rPr>
        <w:t>:</w:t>
      </w:r>
    </w:p>
    <w:p w14:paraId="5256A229" w14:textId="410E75B7" w:rsidR="00ED7FE7" w:rsidRPr="00D67CB4" w:rsidRDefault="00ED7FE7" w:rsidP="00AA292E">
      <w:pPr>
        <w:pStyle w:val="ListParagraph"/>
        <w:numPr>
          <w:ilvl w:val="0"/>
          <w:numId w:val="3"/>
        </w:numPr>
        <w:spacing w:before="40" w:after="40" w:line="276" w:lineRule="auto"/>
        <w:ind w:left="284" w:hanging="284"/>
        <w:contextualSpacing w:val="0"/>
        <w:jc w:val="both"/>
        <w:rPr>
          <w:rFonts w:ascii="Arial" w:hAnsi="Arial" w:cs="Arial"/>
          <w:color w:val="0000FF"/>
          <w:sz w:val="18"/>
          <w:szCs w:val="18"/>
        </w:rPr>
      </w:pPr>
      <w:r w:rsidRPr="00D67CB4">
        <w:rPr>
          <w:rFonts w:ascii="Arial" w:hAnsi="Arial" w:cs="Arial"/>
          <w:sz w:val="18"/>
          <w:szCs w:val="18"/>
        </w:rPr>
        <w:t xml:space="preserve">Daiyan, R.; Macgill, I.; Amal, R. Opportunities and Challenges for Renewable Power-to-X. </w:t>
      </w:r>
      <w:r w:rsidRPr="00D67CB4">
        <w:rPr>
          <w:rFonts w:ascii="Arial" w:hAnsi="Arial" w:cs="Arial"/>
          <w:i/>
          <w:iCs/>
          <w:sz w:val="18"/>
          <w:szCs w:val="18"/>
        </w:rPr>
        <w:t xml:space="preserve">ACS Energy Lett </w:t>
      </w:r>
      <w:r w:rsidRPr="00D67CB4">
        <w:rPr>
          <w:rFonts w:ascii="Arial" w:hAnsi="Arial" w:cs="Arial"/>
          <w:b/>
          <w:bCs/>
          <w:sz w:val="18"/>
          <w:szCs w:val="18"/>
        </w:rPr>
        <w:t>2020</w:t>
      </w:r>
      <w:r w:rsidRPr="00D67CB4">
        <w:rPr>
          <w:rFonts w:ascii="Arial" w:hAnsi="Arial" w:cs="Arial"/>
          <w:sz w:val="18"/>
          <w:szCs w:val="18"/>
        </w:rPr>
        <w:t xml:space="preserve">, 3843–3847. </w:t>
      </w:r>
      <w:hyperlink r:id="rId8" w:history="1">
        <w:r w:rsidR="00796278" w:rsidRPr="00D67CB4">
          <w:rPr>
            <w:rStyle w:val="Hyperlink"/>
            <w:rFonts w:ascii="Arial" w:hAnsi="Arial" w:cs="Arial"/>
            <w:color w:val="0000FF"/>
            <w:sz w:val="18"/>
            <w:szCs w:val="18"/>
            <w:u w:val="none"/>
          </w:rPr>
          <w:t>https://doi.org/10.1021/acsenergylett.0c02249</w:t>
        </w:r>
      </w:hyperlink>
      <w:r w:rsidR="00822B14" w:rsidRPr="00D67CB4">
        <w:rPr>
          <w:rFonts w:ascii="Arial" w:hAnsi="Arial" w:cs="Arial"/>
          <w:color w:val="0000FF"/>
          <w:sz w:val="18"/>
          <w:szCs w:val="18"/>
        </w:rPr>
        <w:t>.</w:t>
      </w:r>
    </w:p>
    <w:p w14:paraId="3724C82F" w14:textId="0B1A8E7D" w:rsidR="005A54D5" w:rsidRPr="00D67CB4" w:rsidRDefault="005A54D5" w:rsidP="00AA292E">
      <w:pPr>
        <w:pStyle w:val="Default"/>
        <w:numPr>
          <w:ilvl w:val="0"/>
          <w:numId w:val="3"/>
        </w:numPr>
        <w:spacing w:before="40" w:after="40" w:line="276" w:lineRule="auto"/>
        <w:ind w:left="284" w:hanging="284"/>
        <w:jc w:val="both"/>
        <w:rPr>
          <w:color w:val="0000FF"/>
          <w:sz w:val="18"/>
          <w:szCs w:val="18"/>
        </w:rPr>
      </w:pPr>
      <w:r w:rsidRPr="00D67CB4">
        <w:rPr>
          <w:sz w:val="18"/>
          <w:szCs w:val="18"/>
        </w:rPr>
        <w:t xml:space="preserve">Hydrogen Council; McKinsey &amp; Company. </w:t>
      </w:r>
      <w:r w:rsidRPr="00D67CB4">
        <w:rPr>
          <w:i/>
          <w:iCs/>
          <w:sz w:val="18"/>
          <w:szCs w:val="18"/>
        </w:rPr>
        <w:t>Hydrogen Insights 202</w:t>
      </w:r>
      <w:r w:rsidR="00362F07" w:rsidRPr="00D67CB4">
        <w:rPr>
          <w:i/>
          <w:iCs/>
          <w:sz w:val="18"/>
          <w:szCs w:val="18"/>
        </w:rPr>
        <w:t>3</w:t>
      </w:r>
      <w:r w:rsidRPr="00D67CB4">
        <w:rPr>
          <w:i/>
          <w:iCs/>
          <w:sz w:val="18"/>
          <w:szCs w:val="18"/>
        </w:rPr>
        <w:t xml:space="preserve">: </w:t>
      </w:r>
      <w:r w:rsidRPr="00D67CB4">
        <w:rPr>
          <w:sz w:val="18"/>
          <w:szCs w:val="18"/>
        </w:rPr>
        <w:t>202</w:t>
      </w:r>
      <w:r w:rsidR="00362F07" w:rsidRPr="00D67CB4">
        <w:rPr>
          <w:sz w:val="18"/>
          <w:szCs w:val="18"/>
        </w:rPr>
        <w:t>3</w:t>
      </w:r>
      <w:r w:rsidRPr="00D67CB4">
        <w:rPr>
          <w:sz w:val="18"/>
          <w:szCs w:val="18"/>
        </w:rPr>
        <w:t xml:space="preserve">. </w:t>
      </w:r>
      <w:hyperlink r:id="rId9" w:history="1">
        <w:r w:rsidR="00822B14" w:rsidRPr="00D67CB4">
          <w:rPr>
            <w:rStyle w:val="Hyperlink"/>
            <w:color w:val="0000FF"/>
            <w:sz w:val="18"/>
            <w:szCs w:val="18"/>
            <w:u w:val="none"/>
          </w:rPr>
          <w:t>https://hydrogencouncil.com/en/hydrogen-insights-2023/</w:t>
        </w:r>
      </w:hyperlink>
      <w:r w:rsidRPr="00D67CB4">
        <w:rPr>
          <w:color w:val="0000FF"/>
          <w:sz w:val="18"/>
          <w:szCs w:val="18"/>
        </w:rPr>
        <w:t xml:space="preserve">. </w:t>
      </w:r>
    </w:p>
    <w:p w14:paraId="7238C00F" w14:textId="77777777" w:rsidR="0023675F" w:rsidRDefault="005A54D5" w:rsidP="0023675F">
      <w:pPr>
        <w:pStyle w:val="ListParagraph"/>
        <w:numPr>
          <w:ilvl w:val="0"/>
          <w:numId w:val="3"/>
        </w:numPr>
        <w:spacing w:before="40" w:after="40" w:line="276" w:lineRule="auto"/>
        <w:ind w:left="284" w:hanging="284"/>
        <w:contextualSpacing w:val="0"/>
        <w:jc w:val="both"/>
        <w:rPr>
          <w:rFonts w:ascii="Arial" w:hAnsi="Arial" w:cs="Arial"/>
          <w:color w:val="0000FF"/>
          <w:sz w:val="18"/>
          <w:szCs w:val="18"/>
        </w:rPr>
      </w:pPr>
      <w:r w:rsidRPr="00D67CB4">
        <w:rPr>
          <w:rFonts w:ascii="Arial" w:hAnsi="Arial" w:cs="Arial"/>
          <w:sz w:val="18"/>
          <w:szCs w:val="18"/>
        </w:rPr>
        <w:t xml:space="preserve">IEA. </w:t>
      </w:r>
      <w:r w:rsidRPr="00D67CB4">
        <w:rPr>
          <w:rFonts w:ascii="Arial" w:hAnsi="Arial" w:cs="Arial"/>
          <w:i/>
          <w:iCs/>
          <w:sz w:val="18"/>
          <w:szCs w:val="18"/>
        </w:rPr>
        <w:t>Global Hydrogen Review 202</w:t>
      </w:r>
      <w:r w:rsidR="00822B14" w:rsidRPr="00D67CB4">
        <w:rPr>
          <w:rFonts w:ascii="Arial" w:hAnsi="Arial" w:cs="Arial"/>
          <w:i/>
          <w:iCs/>
          <w:sz w:val="18"/>
          <w:szCs w:val="18"/>
        </w:rPr>
        <w:t>3</w:t>
      </w:r>
      <w:r w:rsidRPr="00D67CB4">
        <w:rPr>
          <w:rFonts w:ascii="Arial" w:hAnsi="Arial" w:cs="Arial"/>
          <w:sz w:val="18"/>
          <w:szCs w:val="18"/>
        </w:rPr>
        <w:t>; International Energy Agency, 202</w:t>
      </w:r>
      <w:r w:rsidR="00822B14" w:rsidRPr="00D67CB4">
        <w:rPr>
          <w:rFonts w:ascii="Arial" w:hAnsi="Arial" w:cs="Arial"/>
          <w:sz w:val="18"/>
          <w:szCs w:val="18"/>
        </w:rPr>
        <w:t>3</w:t>
      </w:r>
      <w:r w:rsidRPr="00D67CB4">
        <w:rPr>
          <w:rFonts w:ascii="Arial" w:hAnsi="Arial" w:cs="Arial"/>
          <w:sz w:val="18"/>
          <w:szCs w:val="18"/>
        </w:rPr>
        <w:t xml:space="preserve">. </w:t>
      </w:r>
      <w:hyperlink r:id="rId10" w:history="1">
        <w:r w:rsidR="00C24EE5" w:rsidRPr="00D67CB4">
          <w:rPr>
            <w:rStyle w:val="Hyperlink"/>
            <w:rFonts w:ascii="Arial" w:hAnsi="Arial" w:cs="Arial"/>
            <w:color w:val="0000FF"/>
            <w:sz w:val="18"/>
            <w:szCs w:val="18"/>
            <w:u w:val="none"/>
          </w:rPr>
          <w:t>https://www.iea.org/reports/global-hydrogen-review-2023</w:t>
        </w:r>
      </w:hyperlink>
      <w:r w:rsidRPr="00D67CB4">
        <w:rPr>
          <w:rFonts w:ascii="Arial" w:hAnsi="Arial" w:cs="Arial"/>
          <w:color w:val="0000FF"/>
          <w:sz w:val="18"/>
          <w:szCs w:val="18"/>
        </w:rPr>
        <w:t>.</w:t>
      </w:r>
    </w:p>
    <w:p w14:paraId="50CDC699" w14:textId="171CA8C5" w:rsidR="0023675F" w:rsidRPr="00587B66" w:rsidRDefault="0023675F" w:rsidP="0023675F">
      <w:pPr>
        <w:pStyle w:val="ListParagraph"/>
        <w:numPr>
          <w:ilvl w:val="0"/>
          <w:numId w:val="3"/>
        </w:numPr>
        <w:tabs>
          <w:tab w:val="left" w:pos="993"/>
        </w:tabs>
        <w:spacing w:before="40" w:after="40" w:line="276" w:lineRule="auto"/>
        <w:ind w:left="284" w:hanging="284"/>
        <w:contextualSpacing w:val="0"/>
        <w:jc w:val="both"/>
        <w:rPr>
          <w:rFonts w:ascii="Arial" w:hAnsi="Arial" w:cs="Arial"/>
          <w:sz w:val="18"/>
          <w:szCs w:val="18"/>
        </w:rPr>
      </w:pPr>
      <w:r w:rsidRPr="00587B66">
        <w:rPr>
          <w:rFonts w:ascii="Arial" w:hAnsi="Arial" w:cs="Arial"/>
          <w:sz w:val="18"/>
          <w:szCs w:val="18"/>
          <w:shd w:val="clear" w:color="auto" w:fill="FFFFFF"/>
        </w:rPr>
        <w:t xml:space="preserve">IRENA (2023), </w:t>
      </w:r>
      <w:r w:rsidRPr="00587B66">
        <w:rPr>
          <w:rFonts w:ascii="Arial" w:hAnsi="Arial" w:cs="Arial"/>
          <w:i/>
          <w:iCs/>
          <w:sz w:val="18"/>
          <w:szCs w:val="18"/>
          <w:shd w:val="clear" w:color="auto" w:fill="FFFFFF"/>
        </w:rPr>
        <w:t>World Energy Transitions Outlook 2023: 1.5°C Pathway</w:t>
      </w:r>
      <w:r w:rsidRPr="00587B66">
        <w:rPr>
          <w:rFonts w:ascii="Arial" w:hAnsi="Arial" w:cs="Arial"/>
          <w:sz w:val="18"/>
          <w:szCs w:val="18"/>
          <w:shd w:val="clear" w:color="auto" w:fill="FFFFFF"/>
        </w:rPr>
        <w:t>, Volume 1, International Renewable Energy Agency, Abu Dhabi.</w:t>
      </w:r>
      <w:r w:rsidRPr="00587B66">
        <w:t xml:space="preserve"> </w:t>
      </w:r>
      <w:hyperlink r:id="rId11" w:history="1">
        <w:r w:rsidRPr="00587B66">
          <w:rPr>
            <w:rStyle w:val="Hyperlink"/>
            <w:rFonts w:ascii="Arial" w:hAnsi="Arial" w:cs="Arial"/>
            <w:color w:val="0000FF"/>
            <w:sz w:val="18"/>
            <w:szCs w:val="18"/>
            <w:u w:val="none"/>
            <w:shd w:val="clear" w:color="auto" w:fill="FFFFFF"/>
          </w:rPr>
          <w:t>https://www.irena.org/Publications/2023/Jun/World-Energy-Transitions-Outlook-2023</w:t>
        </w:r>
      </w:hyperlink>
      <w:r w:rsidRPr="00587B66">
        <w:rPr>
          <w:rFonts w:ascii="Arial" w:hAnsi="Arial" w:cs="Arial"/>
          <w:color w:val="0000FF"/>
          <w:sz w:val="18"/>
          <w:szCs w:val="18"/>
          <w:shd w:val="clear" w:color="auto" w:fill="FFFFFF"/>
        </w:rPr>
        <w:t xml:space="preserve"> </w:t>
      </w:r>
    </w:p>
    <w:p w14:paraId="741F5546" w14:textId="46680BE9" w:rsidR="00B11963" w:rsidRPr="00587B66" w:rsidRDefault="00F756FB" w:rsidP="00AA292E">
      <w:pPr>
        <w:pStyle w:val="ListParagraph"/>
        <w:numPr>
          <w:ilvl w:val="0"/>
          <w:numId w:val="3"/>
        </w:numPr>
        <w:spacing w:before="40" w:after="40" w:line="276" w:lineRule="auto"/>
        <w:ind w:left="284" w:hanging="284"/>
        <w:contextualSpacing w:val="0"/>
        <w:jc w:val="both"/>
        <w:rPr>
          <w:rFonts w:ascii="Arial" w:hAnsi="Arial" w:cs="Arial"/>
          <w:color w:val="0000FF"/>
          <w:sz w:val="18"/>
          <w:szCs w:val="18"/>
          <w:shd w:val="clear" w:color="auto" w:fill="FFFFFF"/>
        </w:rPr>
      </w:pPr>
      <w:r w:rsidRPr="00587B66">
        <w:rPr>
          <w:rFonts w:ascii="Arial" w:hAnsi="Arial" w:cs="Arial"/>
          <w:sz w:val="18"/>
          <w:szCs w:val="18"/>
          <w:shd w:val="clear" w:color="auto" w:fill="FFFFFF"/>
        </w:rPr>
        <w:t xml:space="preserve">Bloomberg NEF (2024). </w:t>
      </w:r>
      <w:r w:rsidRPr="00587B66">
        <w:rPr>
          <w:rFonts w:ascii="Arial" w:hAnsi="Arial" w:cs="Arial"/>
          <w:i/>
          <w:iCs/>
          <w:sz w:val="18"/>
          <w:szCs w:val="18"/>
          <w:shd w:val="clear" w:color="auto" w:fill="FFFFFF"/>
        </w:rPr>
        <w:t>Hydrogen Supply Outlook 2024: A Reality Check</w:t>
      </w:r>
      <w:r w:rsidRPr="00587B66">
        <w:rPr>
          <w:rFonts w:ascii="Arial" w:hAnsi="Arial" w:cs="Arial"/>
          <w:sz w:val="18"/>
          <w:szCs w:val="18"/>
          <w:shd w:val="clear" w:color="auto" w:fill="FFFFFF"/>
        </w:rPr>
        <w:t xml:space="preserve">. </w:t>
      </w:r>
      <w:hyperlink r:id="rId12" w:history="1">
        <w:r w:rsidRPr="00587B66">
          <w:rPr>
            <w:rStyle w:val="Hyperlink"/>
            <w:rFonts w:ascii="Arial" w:hAnsi="Arial" w:cs="Arial"/>
            <w:color w:val="0000FF"/>
            <w:sz w:val="18"/>
            <w:szCs w:val="18"/>
            <w:u w:val="none"/>
            <w:shd w:val="clear" w:color="auto" w:fill="FFFFFF"/>
          </w:rPr>
          <w:t>https://about.bnef.com/blog/hydrogen-supply-outlook-2024-a-reality-check/</w:t>
        </w:r>
      </w:hyperlink>
      <w:r w:rsidR="00FF6D6C" w:rsidRPr="00587B66">
        <w:rPr>
          <w:rFonts w:ascii="Arial" w:hAnsi="Arial" w:cs="Arial"/>
          <w:color w:val="0000FF"/>
          <w:sz w:val="18"/>
          <w:szCs w:val="18"/>
          <w:shd w:val="clear" w:color="auto" w:fill="FFFFFF"/>
        </w:rPr>
        <w:t xml:space="preserve"> </w:t>
      </w:r>
    </w:p>
    <w:p w14:paraId="6D366B0D" w14:textId="0F930589" w:rsidR="00D247B2" w:rsidRPr="00D67CB4" w:rsidRDefault="00D247B2" w:rsidP="00AA292E">
      <w:pPr>
        <w:pStyle w:val="ListParagraph"/>
        <w:numPr>
          <w:ilvl w:val="0"/>
          <w:numId w:val="3"/>
        </w:numPr>
        <w:spacing w:before="40" w:after="40" w:line="276" w:lineRule="auto"/>
        <w:ind w:left="284" w:hanging="284"/>
        <w:contextualSpacing w:val="0"/>
        <w:jc w:val="both"/>
        <w:rPr>
          <w:rFonts w:ascii="Arial" w:hAnsi="Arial" w:cs="Arial"/>
          <w:color w:val="0000FF"/>
          <w:sz w:val="18"/>
          <w:szCs w:val="18"/>
          <w:shd w:val="clear" w:color="auto" w:fill="FFFFFF"/>
        </w:rPr>
      </w:pPr>
      <w:r w:rsidRPr="00F76138">
        <w:rPr>
          <w:rFonts w:ascii="Arial" w:hAnsi="Arial" w:cs="Arial"/>
          <w:color w:val="222222"/>
          <w:sz w:val="18"/>
          <w:szCs w:val="18"/>
          <w:shd w:val="clear" w:color="auto" w:fill="FFFFFF"/>
        </w:rPr>
        <w:t>Khan, M.H.A.</w:t>
      </w:r>
      <w:r w:rsidR="00D67CB4" w:rsidRPr="00F76138">
        <w:rPr>
          <w:rFonts w:ascii="Arial" w:hAnsi="Arial" w:cs="Arial"/>
          <w:color w:val="222222"/>
          <w:sz w:val="18"/>
          <w:szCs w:val="18"/>
          <w:shd w:val="clear" w:color="auto" w:fill="FFFFFF"/>
        </w:rPr>
        <w:t>;</w:t>
      </w:r>
      <w:r w:rsidRPr="00F76138">
        <w:rPr>
          <w:rFonts w:ascii="Arial" w:hAnsi="Arial" w:cs="Arial"/>
          <w:color w:val="222222"/>
          <w:sz w:val="18"/>
          <w:szCs w:val="18"/>
          <w:shd w:val="clear" w:color="auto" w:fill="FFFFFF"/>
        </w:rPr>
        <w:t xml:space="preserve"> Heywood, P.</w:t>
      </w:r>
      <w:r w:rsidR="00D67CB4" w:rsidRPr="00F76138">
        <w:rPr>
          <w:rFonts w:ascii="Arial" w:hAnsi="Arial" w:cs="Arial"/>
          <w:color w:val="222222"/>
          <w:sz w:val="18"/>
          <w:szCs w:val="18"/>
          <w:shd w:val="clear" w:color="auto" w:fill="FFFFFF"/>
        </w:rPr>
        <w:t>;</w:t>
      </w:r>
      <w:r w:rsidRPr="00F76138">
        <w:rPr>
          <w:rFonts w:ascii="Arial" w:hAnsi="Arial" w:cs="Arial"/>
          <w:color w:val="222222"/>
          <w:sz w:val="18"/>
          <w:szCs w:val="18"/>
          <w:shd w:val="clear" w:color="auto" w:fill="FFFFFF"/>
        </w:rPr>
        <w:t xml:space="preserve"> Kuswara, A.</w:t>
      </w:r>
      <w:r w:rsidR="00F76138">
        <w:rPr>
          <w:rFonts w:ascii="Arial" w:hAnsi="Arial" w:cs="Arial"/>
          <w:color w:val="222222"/>
          <w:sz w:val="18"/>
          <w:szCs w:val="18"/>
          <w:shd w:val="clear" w:color="auto" w:fill="FFFFFF"/>
        </w:rPr>
        <w:t xml:space="preserve">; </w:t>
      </w:r>
      <w:r w:rsidR="00F76138" w:rsidRPr="00D67CB4">
        <w:rPr>
          <w:rFonts w:ascii="Arial" w:hAnsi="Arial" w:cs="Arial"/>
          <w:sz w:val="18"/>
          <w:szCs w:val="18"/>
          <w:shd w:val="clear" w:color="auto" w:fill="FFFFFF"/>
        </w:rPr>
        <w:t xml:space="preserve">Daiyan, R.; </w:t>
      </w:r>
      <w:proofErr w:type="spellStart"/>
      <w:r w:rsidR="00F76138" w:rsidRPr="00D67CB4">
        <w:rPr>
          <w:rFonts w:ascii="Arial" w:hAnsi="Arial" w:cs="Arial"/>
          <w:sz w:val="18"/>
          <w:szCs w:val="18"/>
          <w:shd w:val="clear" w:color="auto" w:fill="FFFFFF"/>
        </w:rPr>
        <w:t>MacGill</w:t>
      </w:r>
      <w:proofErr w:type="spellEnd"/>
      <w:r w:rsidR="00F76138" w:rsidRPr="00D67CB4">
        <w:rPr>
          <w:rFonts w:ascii="Arial" w:hAnsi="Arial" w:cs="Arial"/>
          <w:sz w:val="18"/>
          <w:szCs w:val="18"/>
          <w:shd w:val="clear" w:color="auto" w:fill="FFFFFF"/>
        </w:rPr>
        <w:t>,</w:t>
      </w:r>
      <w:r w:rsidR="00F76138">
        <w:rPr>
          <w:rFonts w:ascii="Arial" w:hAnsi="Arial" w:cs="Arial"/>
          <w:sz w:val="18"/>
          <w:szCs w:val="18"/>
          <w:shd w:val="clear" w:color="auto" w:fill="FFFFFF"/>
        </w:rPr>
        <w:t xml:space="preserve"> </w:t>
      </w:r>
      <w:r w:rsidR="000F01E6">
        <w:rPr>
          <w:rFonts w:ascii="Arial" w:hAnsi="Arial" w:cs="Arial"/>
          <w:sz w:val="18"/>
          <w:szCs w:val="18"/>
          <w:shd w:val="clear" w:color="auto" w:fill="FFFFFF"/>
        </w:rPr>
        <w:t xml:space="preserve">I.; </w:t>
      </w:r>
      <w:r w:rsidR="00F76138">
        <w:rPr>
          <w:rFonts w:ascii="Arial" w:hAnsi="Arial" w:cs="Arial"/>
          <w:sz w:val="18"/>
          <w:szCs w:val="18"/>
          <w:shd w:val="clear" w:color="auto" w:fill="FFFFFF"/>
        </w:rPr>
        <w:t>Amal, R.</w:t>
      </w:r>
      <w:r w:rsidR="00F76138" w:rsidRPr="00D67CB4">
        <w:rPr>
          <w:rFonts w:ascii="Arial" w:hAnsi="Arial" w:cs="Arial"/>
          <w:i/>
          <w:iCs/>
          <w:color w:val="222222"/>
          <w:sz w:val="18"/>
          <w:szCs w:val="18"/>
          <w:shd w:val="clear" w:color="auto" w:fill="FFFFFF"/>
        </w:rPr>
        <w:t xml:space="preserve"> </w:t>
      </w:r>
      <w:r w:rsidRPr="00D67CB4">
        <w:rPr>
          <w:rFonts w:ascii="Arial" w:hAnsi="Arial" w:cs="Arial"/>
          <w:i/>
          <w:iCs/>
          <w:color w:val="222222"/>
          <w:sz w:val="18"/>
          <w:szCs w:val="18"/>
          <w:shd w:val="clear" w:color="auto" w:fill="FFFFFF"/>
        </w:rPr>
        <w:t>An integrated framework of open-source tools for designing and evaluating green hydrogen production opportunities</w:t>
      </w:r>
      <w:r w:rsidRPr="00D67CB4">
        <w:rPr>
          <w:rFonts w:ascii="Arial" w:hAnsi="Arial" w:cs="Arial"/>
          <w:color w:val="222222"/>
          <w:sz w:val="18"/>
          <w:szCs w:val="18"/>
          <w:shd w:val="clear" w:color="auto" w:fill="FFFFFF"/>
        </w:rPr>
        <w:t>. </w:t>
      </w:r>
      <w:proofErr w:type="spellStart"/>
      <w:r w:rsidRPr="00D67CB4">
        <w:rPr>
          <w:rFonts w:ascii="Arial" w:hAnsi="Arial" w:cs="Arial"/>
          <w:color w:val="222222"/>
          <w:sz w:val="18"/>
          <w:szCs w:val="18"/>
          <w:shd w:val="clear" w:color="auto" w:fill="FFFFFF"/>
        </w:rPr>
        <w:t>Commun</w:t>
      </w:r>
      <w:proofErr w:type="spellEnd"/>
      <w:r w:rsidRPr="00D67CB4">
        <w:rPr>
          <w:rFonts w:ascii="Arial" w:hAnsi="Arial" w:cs="Arial"/>
          <w:color w:val="222222"/>
          <w:sz w:val="18"/>
          <w:szCs w:val="18"/>
          <w:shd w:val="clear" w:color="auto" w:fill="FFFFFF"/>
        </w:rPr>
        <w:t xml:space="preserve"> Earth Environ </w:t>
      </w:r>
      <w:r w:rsidRPr="00D67CB4">
        <w:rPr>
          <w:rFonts w:ascii="Arial" w:hAnsi="Arial" w:cs="Arial"/>
          <w:b/>
          <w:bCs/>
          <w:color w:val="222222"/>
          <w:sz w:val="18"/>
          <w:szCs w:val="18"/>
          <w:shd w:val="clear" w:color="auto" w:fill="FFFFFF"/>
        </w:rPr>
        <w:t>3</w:t>
      </w:r>
      <w:r w:rsidRPr="00D67CB4">
        <w:rPr>
          <w:rFonts w:ascii="Arial" w:hAnsi="Arial" w:cs="Arial"/>
          <w:color w:val="222222"/>
          <w:sz w:val="18"/>
          <w:szCs w:val="18"/>
          <w:shd w:val="clear" w:color="auto" w:fill="FFFFFF"/>
        </w:rPr>
        <w:t xml:space="preserve">, 309 (2022). </w:t>
      </w:r>
      <w:hyperlink r:id="rId13" w:history="1">
        <w:r w:rsidRPr="00D67CB4">
          <w:rPr>
            <w:rStyle w:val="Hyperlink"/>
            <w:rFonts w:ascii="Arial" w:hAnsi="Arial" w:cs="Arial"/>
            <w:color w:val="0000FF"/>
            <w:sz w:val="18"/>
            <w:szCs w:val="18"/>
            <w:u w:val="none"/>
            <w:shd w:val="clear" w:color="auto" w:fill="FFFFFF"/>
          </w:rPr>
          <w:t>https://doi.org/10.1038/s43247-022-00640-1</w:t>
        </w:r>
      </w:hyperlink>
      <w:r w:rsidRPr="00D67CB4">
        <w:rPr>
          <w:rFonts w:ascii="Arial" w:hAnsi="Arial" w:cs="Arial"/>
          <w:color w:val="0000FF"/>
          <w:sz w:val="18"/>
          <w:szCs w:val="18"/>
          <w:shd w:val="clear" w:color="auto" w:fill="FFFFFF"/>
        </w:rPr>
        <w:t xml:space="preserve"> </w:t>
      </w:r>
    </w:p>
    <w:p w14:paraId="0486D723" w14:textId="5B393A5F" w:rsidR="007A4109" w:rsidRPr="00D67CB4" w:rsidRDefault="007A4109" w:rsidP="00AA292E">
      <w:pPr>
        <w:pStyle w:val="ListParagraph"/>
        <w:numPr>
          <w:ilvl w:val="0"/>
          <w:numId w:val="3"/>
        </w:numPr>
        <w:spacing w:before="40" w:after="40" w:line="276" w:lineRule="auto"/>
        <w:ind w:left="284" w:hanging="284"/>
        <w:contextualSpacing w:val="0"/>
        <w:jc w:val="both"/>
        <w:rPr>
          <w:rFonts w:ascii="Arial" w:hAnsi="Arial" w:cs="Arial"/>
          <w:sz w:val="18"/>
          <w:szCs w:val="18"/>
          <w:shd w:val="clear" w:color="auto" w:fill="FFFFFF"/>
        </w:rPr>
      </w:pPr>
      <w:r w:rsidRPr="00D67CB4">
        <w:rPr>
          <w:rFonts w:ascii="Arial" w:hAnsi="Arial" w:cs="Arial"/>
          <w:sz w:val="18"/>
          <w:szCs w:val="18"/>
          <w:shd w:val="clear" w:color="auto" w:fill="FFFFFF"/>
        </w:rPr>
        <w:t>Shepherd,</w:t>
      </w:r>
      <w:r w:rsidR="00440888" w:rsidRPr="00D67CB4">
        <w:rPr>
          <w:rFonts w:ascii="Arial" w:hAnsi="Arial" w:cs="Arial"/>
          <w:sz w:val="18"/>
          <w:szCs w:val="18"/>
          <w:shd w:val="clear" w:color="auto" w:fill="FFFFFF"/>
        </w:rPr>
        <w:t xml:space="preserve"> J.; </w:t>
      </w:r>
      <w:r w:rsidR="00440888" w:rsidRPr="00D67CB4">
        <w:rPr>
          <w:rFonts w:ascii="Arial" w:hAnsi="Arial" w:cs="Arial"/>
          <w:color w:val="222222"/>
          <w:sz w:val="18"/>
          <w:szCs w:val="18"/>
          <w:shd w:val="clear" w:color="auto" w:fill="FFFFFF"/>
        </w:rPr>
        <w:t>Khan, M.H.A.,</w:t>
      </w:r>
      <w:r w:rsidRPr="00D67CB4">
        <w:rPr>
          <w:rFonts w:ascii="Arial" w:hAnsi="Arial" w:cs="Arial"/>
          <w:sz w:val="18"/>
          <w:szCs w:val="18"/>
          <w:shd w:val="clear" w:color="auto" w:fill="FFFFFF"/>
        </w:rPr>
        <w:t xml:space="preserve"> Amal</w:t>
      </w:r>
      <w:r w:rsidR="00440888" w:rsidRPr="00D67CB4">
        <w:rPr>
          <w:rFonts w:ascii="Arial" w:hAnsi="Arial" w:cs="Arial"/>
          <w:sz w:val="18"/>
          <w:szCs w:val="18"/>
          <w:shd w:val="clear" w:color="auto" w:fill="FFFFFF"/>
        </w:rPr>
        <w:t>, R.;</w:t>
      </w:r>
      <w:r w:rsidRPr="00D67CB4">
        <w:rPr>
          <w:rFonts w:ascii="Arial" w:hAnsi="Arial" w:cs="Arial"/>
          <w:sz w:val="18"/>
          <w:szCs w:val="18"/>
          <w:shd w:val="clear" w:color="auto" w:fill="FFFFFF"/>
        </w:rPr>
        <w:t xml:space="preserve"> Daiyan,</w:t>
      </w:r>
      <w:r w:rsidR="00440888" w:rsidRPr="00D67CB4">
        <w:rPr>
          <w:rFonts w:ascii="Arial" w:hAnsi="Arial" w:cs="Arial"/>
          <w:sz w:val="18"/>
          <w:szCs w:val="18"/>
          <w:shd w:val="clear" w:color="auto" w:fill="FFFFFF"/>
        </w:rPr>
        <w:t xml:space="preserve"> R.;</w:t>
      </w:r>
      <w:r w:rsidRPr="00D67CB4">
        <w:rPr>
          <w:rFonts w:ascii="Arial" w:hAnsi="Arial" w:cs="Arial"/>
          <w:sz w:val="18"/>
          <w:szCs w:val="18"/>
          <w:shd w:val="clear" w:color="auto" w:fill="FFFFFF"/>
        </w:rPr>
        <w:t xml:space="preserve"> </w:t>
      </w:r>
      <w:proofErr w:type="spellStart"/>
      <w:r w:rsidRPr="00D67CB4">
        <w:rPr>
          <w:rFonts w:ascii="Arial" w:hAnsi="Arial" w:cs="Arial"/>
          <w:sz w:val="18"/>
          <w:szCs w:val="18"/>
          <w:shd w:val="clear" w:color="auto" w:fill="FFFFFF"/>
        </w:rPr>
        <w:t>MacGill</w:t>
      </w:r>
      <w:proofErr w:type="spellEnd"/>
      <w:r w:rsidRPr="00D67CB4">
        <w:rPr>
          <w:rFonts w:ascii="Arial" w:hAnsi="Arial" w:cs="Arial"/>
          <w:sz w:val="18"/>
          <w:szCs w:val="18"/>
          <w:shd w:val="clear" w:color="auto" w:fill="FFFFFF"/>
        </w:rPr>
        <w:t>,</w:t>
      </w:r>
      <w:r w:rsidR="00440888" w:rsidRPr="00D67CB4">
        <w:rPr>
          <w:rFonts w:ascii="Arial" w:hAnsi="Arial" w:cs="Arial"/>
          <w:sz w:val="18"/>
          <w:szCs w:val="18"/>
          <w:shd w:val="clear" w:color="auto" w:fill="FFFFFF"/>
        </w:rPr>
        <w:t xml:space="preserve"> I.</w:t>
      </w:r>
      <w:r w:rsidRPr="00D67CB4">
        <w:rPr>
          <w:rFonts w:ascii="Arial" w:hAnsi="Arial" w:cs="Arial"/>
          <w:sz w:val="18"/>
          <w:szCs w:val="18"/>
          <w:shd w:val="clear" w:color="auto" w:fill="FFFFFF"/>
        </w:rPr>
        <w:t xml:space="preserve"> </w:t>
      </w:r>
      <w:r w:rsidRPr="00D67CB4">
        <w:rPr>
          <w:rFonts w:ascii="Arial" w:hAnsi="Arial" w:cs="Arial"/>
          <w:i/>
          <w:iCs/>
          <w:sz w:val="18"/>
          <w:szCs w:val="18"/>
          <w:shd w:val="clear" w:color="auto" w:fill="FFFFFF"/>
        </w:rPr>
        <w:t>Open-source project feasibility tools for supporting development of the green ammonia value chai</w:t>
      </w:r>
      <w:r w:rsidR="00485487" w:rsidRPr="00D67CB4">
        <w:rPr>
          <w:rFonts w:ascii="Arial" w:hAnsi="Arial" w:cs="Arial"/>
          <w:i/>
          <w:iCs/>
          <w:sz w:val="18"/>
          <w:szCs w:val="18"/>
          <w:shd w:val="clear" w:color="auto" w:fill="FFFFFF"/>
        </w:rPr>
        <w:t>n.</w:t>
      </w:r>
      <w:r w:rsidRPr="00D67CB4">
        <w:rPr>
          <w:rFonts w:ascii="Arial" w:hAnsi="Arial" w:cs="Arial"/>
          <w:sz w:val="18"/>
          <w:szCs w:val="18"/>
          <w:shd w:val="clear" w:color="auto" w:fill="FFFFFF"/>
        </w:rPr>
        <w:t xml:space="preserve"> Energy Conversion and Management, Volume 274,</w:t>
      </w:r>
      <w:r w:rsidR="00796278" w:rsidRPr="00D67CB4">
        <w:rPr>
          <w:rFonts w:ascii="Arial" w:hAnsi="Arial" w:cs="Arial"/>
          <w:sz w:val="18"/>
          <w:szCs w:val="18"/>
          <w:shd w:val="clear" w:color="auto" w:fill="FFFFFF"/>
        </w:rPr>
        <w:t xml:space="preserve"> </w:t>
      </w:r>
      <w:r w:rsidRPr="00D67CB4">
        <w:rPr>
          <w:rFonts w:ascii="Arial" w:hAnsi="Arial" w:cs="Arial"/>
          <w:sz w:val="18"/>
          <w:szCs w:val="18"/>
          <w:shd w:val="clear" w:color="auto" w:fill="FFFFFF"/>
        </w:rPr>
        <w:t>2022,</w:t>
      </w:r>
      <w:r w:rsidR="00796278" w:rsidRPr="00D67CB4">
        <w:rPr>
          <w:rFonts w:ascii="Arial" w:hAnsi="Arial" w:cs="Arial"/>
          <w:sz w:val="18"/>
          <w:szCs w:val="18"/>
          <w:shd w:val="clear" w:color="auto" w:fill="FFFFFF"/>
        </w:rPr>
        <w:t xml:space="preserve"> </w:t>
      </w:r>
      <w:r w:rsidRPr="00D67CB4">
        <w:rPr>
          <w:rFonts w:ascii="Arial" w:hAnsi="Arial" w:cs="Arial"/>
          <w:sz w:val="18"/>
          <w:szCs w:val="18"/>
          <w:shd w:val="clear" w:color="auto" w:fill="FFFFFF"/>
        </w:rPr>
        <w:t>116413,</w:t>
      </w:r>
      <w:r w:rsidR="00796278" w:rsidRPr="00D67CB4">
        <w:rPr>
          <w:rFonts w:ascii="Arial" w:hAnsi="Arial" w:cs="Arial"/>
          <w:sz w:val="18"/>
          <w:szCs w:val="18"/>
          <w:shd w:val="clear" w:color="auto" w:fill="FFFFFF"/>
        </w:rPr>
        <w:t xml:space="preserve"> </w:t>
      </w:r>
      <w:hyperlink r:id="rId14" w:tgtFrame="_blank" w:tooltip="Persistent link using digital object identifier" w:history="1">
        <w:r w:rsidR="00796278" w:rsidRPr="00D67CB4">
          <w:rPr>
            <w:rStyle w:val="Hyperlink"/>
            <w:rFonts w:ascii="Arial" w:hAnsi="Arial" w:cs="Arial"/>
            <w:color w:val="0000FF"/>
            <w:sz w:val="18"/>
            <w:szCs w:val="18"/>
            <w:u w:val="none"/>
            <w:shd w:val="clear" w:color="auto" w:fill="FFFFFF"/>
          </w:rPr>
          <w:t>https://doi.org/10.1016/j.enconman.2022.116413</w:t>
        </w:r>
      </w:hyperlink>
      <w:r w:rsidR="00796278" w:rsidRPr="00D67CB4">
        <w:rPr>
          <w:rFonts w:ascii="Arial" w:hAnsi="Arial" w:cs="Arial"/>
        </w:rPr>
        <w:t xml:space="preserve"> </w:t>
      </w:r>
    </w:p>
    <w:p w14:paraId="47A69325" w14:textId="28E0DC5C" w:rsidR="000F66E3" w:rsidRPr="003F2970" w:rsidRDefault="00485487" w:rsidP="00AA292E">
      <w:pPr>
        <w:pStyle w:val="ListParagraph"/>
        <w:numPr>
          <w:ilvl w:val="0"/>
          <w:numId w:val="3"/>
        </w:numPr>
        <w:spacing w:before="40" w:after="40" w:line="276" w:lineRule="auto"/>
        <w:ind w:left="284" w:hanging="284"/>
        <w:jc w:val="both"/>
        <w:rPr>
          <w:rFonts w:ascii="Arial" w:hAnsi="Arial" w:cs="Arial"/>
          <w:sz w:val="18"/>
          <w:szCs w:val="18"/>
          <w:shd w:val="clear" w:color="auto" w:fill="FFFFFF"/>
        </w:rPr>
      </w:pPr>
      <w:r w:rsidRPr="00D67CB4">
        <w:rPr>
          <w:rFonts w:ascii="Arial" w:hAnsi="Arial" w:cs="Arial"/>
          <w:sz w:val="18"/>
          <w:szCs w:val="18"/>
          <w:shd w:val="clear" w:color="auto" w:fill="FFFFFF"/>
        </w:rPr>
        <w:t>Van Antwerpen,</w:t>
      </w:r>
      <w:r w:rsidR="00AA292E" w:rsidRPr="00D67CB4">
        <w:rPr>
          <w:rFonts w:ascii="Arial" w:hAnsi="Arial" w:cs="Arial"/>
          <w:sz w:val="18"/>
          <w:szCs w:val="18"/>
          <w:shd w:val="clear" w:color="auto" w:fill="FFFFFF"/>
        </w:rPr>
        <w:t xml:space="preserve"> J.; </w:t>
      </w:r>
      <w:r w:rsidR="00AA292E" w:rsidRPr="00D67CB4">
        <w:rPr>
          <w:rFonts w:ascii="Arial" w:hAnsi="Arial" w:cs="Arial"/>
          <w:color w:val="222222"/>
          <w:sz w:val="18"/>
          <w:szCs w:val="18"/>
          <w:shd w:val="clear" w:color="auto" w:fill="FFFFFF"/>
        </w:rPr>
        <w:t>Khan, M.H.A.</w:t>
      </w:r>
      <w:r w:rsidR="00AA292E" w:rsidRPr="00D67CB4">
        <w:rPr>
          <w:rFonts w:ascii="Arial" w:hAnsi="Arial" w:cs="Arial"/>
          <w:sz w:val="18"/>
          <w:szCs w:val="18"/>
          <w:shd w:val="clear" w:color="auto" w:fill="FFFFFF"/>
        </w:rPr>
        <w:t>;</w:t>
      </w:r>
      <w:r w:rsidRPr="00D67CB4">
        <w:rPr>
          <w:rFonts w:ascii="Arial" w:hAnsi="Arial" w:cs="Arial"/>
          <w:sz w:val="18"/>
          <w:szCs w:val="18"/>
          <w:shd w:val="clear" w:color="auto" w:fill="FFFFFF"/>
        </w:rPr>
        <w:t xml:space="preserve"> Shepherd,</w:t>
      </w:r>
      <w:r w:rsidR="00AA292E" w:rsidRPr="00D67CB4">
        <w:rPr>
          <w:rFonts w:ascii="Arial" w:hAnsi="Arial" w:cs="Arial"/>
          <w:sz w:val="18"/>
          <w:szCs w:val="18"/>
          <w:shd w:val="clear" w:color="auto" w:fill="FFFFFF"/>
        </w:rPr>
        <w:t xml:space="preserve"> J.;</w:t>
      </w:r>
      <w:r w:rsidRPr="00D67CB4">
        <w:rPr>
          <w:rFonts w:ascii="Arial" w:hAnsi="Arial" w:cs="Arial"/>
          <w:sz w:val="18"/>
          <w:szCs w:val="18"/>
          <w:shd w:val="clear" w:color="auto" w:fill="FFFFFF"/>
        </w:rPr>
        <w:t xml:space="preserve"> Hao Tan,</w:t>
      </w:r>
      <w:r w:rsidR="00AA292E" w:rsidRPr="00D67CB4">
        <w:rPr>
          <w:rFonts w:ascii="Arial" w:hAnsi="Arial" w:cs="Arial"/>
          <w:sz w:val="18"/>
          <w:szCs w:val="18"/>
          <w:shd w:val="clear" w:color="auto" w:fill="FFFFFF"/>
        </w:rPr>
        <w:t xml:space="preserve"> Z.;</w:t>
      </w:r>
      <w:r w:rsidRPr="00D67CB4">
        <w:rPr>
          <w:rFonts w:ascii="Arial" w:hAnsi="Arial" w:cs="Arial"/>
          <w:sz w:val="18"/>
          <w:szCs w:val="18"/>
          <w:shd w:val="clear" w:color="auto" w:fill="FFFFFF"/>
        </w:rPr>
        <w:t xml:space="preserve"> Grundy,</w:t>
      </w:r>
      <w:r w:rsidR="00AA292E" w:rsidRPr="00D67CB4">
        <w:rPr>
          <w:rFonts w:ascii="Arial" w:hAnsi="Arial" w:cs="Arial"/>
          <w:sz w:val="18"/>
          <w:szCs w:val="18"/>
          <w:shd w:val="clear" w:color="auto" w:fill="FFFFFF"/>
        </w:rPr>
        <w:t xml:space="preserve"> S.;</w:t>
      </w:r>
      <w:r w:rsidRPr="00D67CB4">
        <w:rPr>
          <w:rFonts w:ascii="Arial" w:hAnsi="Arial" w:cs="Arial"/>
          <w:sz w:val="18"/>
          <w:szCs w:val="18"/>
          <w:shd w:val="clear" w:color="auto" w:fill="FFFFFF"/>
        </w:rPr>
        <w:t xml:space="preserve"> </w:t>
      </w:r>
      <w:proofErr w:type="spellStart"/>
      <w:r w:rsidRPr="00D67CB4">
        <w:rPr>
          <w:rFonts w:ascii="Arial" w:hAnsi="Arial" w:cs="Arial"/>
          <w:sz w:val="18"/>
          <w:szCs w:val="18"/>
          <w:shd w:val="clear" w:color="auto" w:fill="FFFFFF"/>
        </w:rPr>
        <w:t>MacGill</w:t>
      </w:r>
      <w:proofErr w:type="spellEnd"/>
      <w:r w:rsidRPr="00D67CB4">
        <w:rPr>
          <w:rFonts w:ascii="Arial" w:hAnsi="Arial" w:cs="Arial"/>
          <w:sz w:val="18"/>
          <w:szCs w:val="18"/>
          <w:shd w:val="clear" w:color="auto" w:fill="FFFFFF"/>
        </w:rPr>
        <w:t>,</w:t>
      </w:r>
      <w:r w:rsidR="00AA292E" w:rsidRPr="00D67CB4">
        <w:rPr>
          <w:rFonts w:ascii="Arial" w:hAnsi="Arial" w:cs="Arial"/>
          <w:sz w:val="18"/>
          <w:szCs w:val="18"/>
          <w:shd w:val="clear" w:color="auto" w:fill="FFFFFF"/>
        </w:rPr>
        <w:t xml:space="preserve"> I.;</w:t>
      </w:r>
      <w:r w:rsidRPr="00D67CB4">
        <w:rPr>
          <w:rFonts w:ascii="Arial" w:hAnsi="Arial" w:cs="Arial"/>
          <w:sz w:val="18"/>
          <w:szCs w:val="18"/>
          <w:shd w:val="clear" w:color="auto" w:fill="FFFFFF"/>
        </w:rPr>
        <w:t xml:space="preserve"> Amal,</w:t>
      </w:r>
      <w:r w:rsidR="00AA292E" w:rsidRPr="00D67CB4">
        <w:rPr>
          <w:rFonts w:ascii="Arial" w:hAnsi="Arial" w:cs="Arial"/>
          <w:sz w:val="18"/>
          <w:szCs w:val="18"/>
          <w:shd w:val="clear" w:color="auto" w:fill="FFFFFF"/>
        </w:rPr>
        <w:t xml:space="preserve"> R.;</w:t>
      </w:r>
      <w:r w:rsidRPr="00D67CB4">
        <w:rPr>
          <w:rFonts w:ascii="Arial" w:hAnsi="Arial" w:cs="Arial"/>
          <w:sz w:val="18"/>
          <w:szCs w:val="18"/>
          <w:shd w:val="clear" w:color="auto" w:fill="FFFFFF"/>
        </w:rPr>
        <w:t xml:space="preserve"> Daiyan.</w:t>
      </w:r>
      <w:r w:rsidR="00AA292E" w:rsidRPr="00D67CB4">
        <w:rPr>
          <w:rFonts w:ascii="Arial" w:hAnsi="Arial" w:cs="Arial"/>
          <w:sz w:val="18"/>
          <w:szCs w:val="18"/>
          <w:shd w:val="clear" w:color="auto" w:fill="FFFFFF"/>
        </w:rPr>
        <w:t xml:space="preserve"> R.</w:t>
      </w:r>
      <w:r w:rsidRPr="00D67CB4">
        <w:rPr>
          <w:rFonts w:ascii="Arial" w:hAnsi="Arial" w:cs="Arial"/>
          <w:sz w:val="18"/>
          <w:szCs w:val="18"/>
          <w:shd w:val="clear" w:color="auto" w:fill="FFFFFF"/>
        </w:rPr>
        <w:t xml:space="preserve"> </w:t>
      </w:r>
      <w:r w:rsidRPr="00D67CB4">
        <w:rPr>
          <w:rFonts w:ascii="Arial" w:hAnsi="Arial" w:cs="Arial"/>
          <w:i/>
          <w:iCs/>
          <w:sz w:val="18"/>
          <w:szCs w:val="18"/>
          <w:shd w:val="clear" w:color="auto" w:fill="FFFFFF"/>
        </w:rPr>
        <w:t>A model for assessing pathways to integrate intermittent renewable energy for e-methanol production</w:t>
      </w:r>
      <w:r w:rsidRPr="00D67CB4">
        <w:rPr>
          <w:rFonts w:ascii="Arial" w:hAnsi="Arial" w:cs="Arial"/>
          <w:sz w:val="18"/>
          <w:szCs w:val="18"/>
          <w:shd w:val="clear" w:color="auto" w:fill="FFFFFF"/>
        </w:rPr>
        <w:t xml:space="preserve">. </w:t>
      </w:r>
      <w:r w:rsidR="00AA292E" w:rsidRPr="00D67CB4">
        <w:rPr>
          <w:rFonts w:ascii="Arial" w:hAnsi="Arial" w:cs="Arial"/>
          <w:sz w:val="18"/>
          <w:szCs w:val="18"/>
          <w:shd w:val="clear" w:color="auto" w:fill="FFFFFF"/>
        </w:rPr>
        <w:t>International Journal of Hydrogen Energy, Volume 48, Issue 78, 2023</w:t>
      </w:r>
      <w:r w:rsidR="00C93090">
        <w:rPr>
          <w:rFonts w:ascii="Arial" w:hAnsi="Arial" w:cs="Arial"/>
          <w:sz w:val="18"/>
          <w:szCs w:val="18"/>
          <w:shd w:val="clear" w:color="auto" w:fill="FFFFFF"/>
        </w:rPr>
        <w:t xml:space="preserve">. </w:t>
      </w:r>
      <w:hyperlink r:id="rId15" w:history="1">
        <w:r w:rsidR="00C93090" w:rsidRPr="00C93090">
          <w:rPr>
            <w:rStyle w:val="Hyperlink"/>
            <w:rFonts w:ascii="Arial" w:hAnsi="Arial" w:cs="Arial"/>
            <w:color w:val="0000FF"/>
            <w:sz w:val="18"/>
            <w:szCs w:val="18"/>
            <w:u w:val="none"/>
            <w:shd w:val="clear" w:color="auto" w:fill="FFFFFF"/>
          </w:rPr>
          <w:t>https://doi.org/10.1016/j.ijhydene.2023.04.177</w:t>
        </w:r>
      </w:hyperlink>
      <w:r w:rsidR="00C93090" w:rsidRPr="00C93090">
        <w:rPr>
          <w:rFonts w:ascii="Arial" w:hAnsi="Arial" w:cs="Arial"/>
          <w:color w:val="0000FF"/>
          <w:sz w:val="18"/>
          <w:szCs w:val="18"/>
          <w:shd w:val="clear" w:color="auto" w:fill="FFFFFF"/>
        </w:rPr>
        <w:t xml:space="preserve"> </w:t>
      </w:r>
    </w:p>
    <w:p w14:paraId="5963CF02" w14:textId="52C0B503" w:rsidR="003F2970" w:rsidRPr="000F01E6" w:rsidRDefault="00203A07" w:rsidP="00DE5DDB">
      <w:pPr>
        <w:pStyle w:val="ListParagraph"/>
        <w:numPr>
          <w:ilvl w:val="0"/>
          <w:numId w:val="3"/>
        </w:numPr>
        <w:spacing w:before="40" w:after="40" w:line="276" w:lineRule="auto"/>
        <w:ind w:left="284" w:hanging="284"/>
        <w:jc w:val="both"/>
        <w:rPr>
          <w:rFonts w:ascii="Arial" w:hAnsi="Arial" w:cs="Arial"/>
          <w:i/>
          <w:iCs/>
          <w:color w:val="0000FF"/>
          <w:sz w:val="18"/>
          <w:szCs w:val="18"/>
          <w:shd w:val="clear" w:color="auto" w:fill="FFFFFF"/>
        </w:rPr>
      </w:pPr>
      <w:r w:rsidRPr="000F01E6">
        <w:rPr>
          <w:rFonts w:ascii="Arial" w:hAnsi="Arial" w:cs="Arial"/>
          <w:sz w:val="18"/>
          <w:szCs w:val="18"/>
          <w:shd w:val="clear" w:color="auto" w:fill="FFFFFF"/>
        </w:rPr>
        <w:t xml:space="preserve">Johnstone, C.; </w:t>
      </w:r>
      <w:r w:rsidRPr="000F01E6">
        <w:rPr>
          <w:rFonts w:ascii="Arial" w:hAnsi="Arial" w:cs="Arial"/>
          <w:color w:val="222222"/>
          <w:sz w:val="18"/>
          <w:szCs w:val="18"/>
          <w:shd w:val="clear" w:color="auto" w:fill="FFFFFF"/>
        </w:rPr>
        <w:t>Khan, M.H.A.</w:t>
      </w:r>
      <w:r w:rsidRPr="000F01E6">
        <w:rPr>
          <w:rFonts w:ascii="Arial" w:hAnsi="Arial" w:cs="Arial"/>
          <w:sz w:val="18"/>
          <w:szCs w:val="18"/>
          <w:shd w:val="clear" w:color="auto" w:fill="FFFFFF"/>
        </w:rPr>
        <w:t xml:space="preserve">; </w:t>
      </w:r>
      <w:r w:rsidR="00CC7157" w:rsidRPr="000F01E6">
        <w:rPr>
          <w:rFonts w:ascii="Arial" w:hAnsi="Arial" w:cs="Arial"/>
          <w:sz w:val="18"/>
          <w:szCs w:val="18"/>
          <w:shd w:val="clear" w:color="auto" w:fill="FFFFFF"/>
        </w:rPr>
        <w:t xml:space="preserve">Amal, R. Daiyan, R.; </w:t>
      </w:r>
      <w:proofErr w:type="spellStart"/>
      <w:r w:rsidR="00CC7157" w:rsidRPr="000F01E6">
        <w:rPr>
          <w:rFonts w:ascii="Arial" w:hAnsi="Arial" w:cs="Arial"/>
          <w:sz w:val="18"/>
          <w:szCs w:val="18"/>
          <w:shd w:val="clear" w:color="auto" w:fill="FFFFFF"/>
        </w:rPr>
        <w:t>MacGill</w:t>
      </w:r>
      <w:proofErr w:type="spellEnd"/>
      <w:r w:rsidR="00CC7157" w:rsidRPr="000F01E6">
        <w:rPr>
          <w:rFonts w:ascii="Arial" w:hAnsi="Arial" w:cs="Arial"/>
          <w:sz w:val="18"/>
          <w:szCs w:val="18"/>
          <w:shd w:val="clear" w:color="auto" w:fill="FFFFFF"/>
        </w:rPr>
        <w:t xml:space="preserve">, </w:t>
      </w:r>
      <w:r w:rsidR="000F01E6" w:rsidRPr="000F01E6">
        <w:rPr>
          <w:rFonts w:ascii="Arial" w:hAnsi="Arial" w:cs="Arial"/>
          <w:sz w:val="18"/>
          <w:szCs w:val="18"/>
          <w:shd w:val="clear" w:color="auto" w:fill="FFFFFF"/>
        </w:rPr>
        <w:t xml:space="preserve">I. </w:t>
      </w:r>
      <w:r w:rsidRPr="000F01E6">
        <w:rPr>
          <w:rFonts w:ascii="Arial" w:hAnsi="Arial" w:cs="Arial"/>
          <w:i/>
          <w:iCs/>
          <w:sz w:val="18"/>
          <w:szCs w:val="18"/>
          <w:shd w:val="clear" w:color="auto" w:fill="FFFFFF"/>
        </w:rPr>
        <w:t>Shipping the sunshine: An open-source model for costing renewable hydrogen transport from Australia</w:t>
      </w:r>
      <w:r w:rsidR="000F01E6" w:rsidRPr="000F01E6">
        <w:rPr>
          <w:rFonts w:ascii="Arial" w:hAnsi="Arial" w:cs="Arial"/>
          <w:i/>
          <w:iCs/>
          <w:sz w:val="18"/>
          <w:szCs w:val="18"/>
          <w:shd w:val="clear" w:color="auto" w:fill="FFFFFF"/>
        </w:rPr>
        <w:t xml:space="preserve">. </w:t>
      </w:r>
      <w:r w:rsidR="000F01E6" w:rsidRPr="000F01E6">
        <w:rPr>
          <w:rFonts w:ascii="Arial" w:hAnsi="Arial" w:cs="Arial"/>
          <w:sz w:val="18"/>
          <w:szCs w:val="18"/>
          <w:shd w:val="clear" w:color="auto" w:fill="FFFFFF"/>
        </w:rPr>
        <w:t xml:space="preserve">International Journal of Hydrogen Energy, Volume 47, Issue 47, 2022. </w:t>
      </w:r>
      <w:hyperlink r:id="rId16" w:history="1">
        <w:r w:rsidR="000F01E6" w:rsidRPr="000F01E6">
          <w:rPr>
            <w:rStyle w:val="Hyperlink"/>
            <w:rFonts w:ascii="Arial" w:hAnsi="Arial" w:cs="Arial"/>
            <w:color w:val="0000FF"/>
            <w:sz w:val="18"/>
            <w:szCs w:val="18"/>
            <w:u w:val="none"/>
            <w:shd w:val="clear" w:color="auto" w:fill="FFFFFF"/>
          </w:rPr>
          <w:t>https://doi.org/10.1016/j.ijhydene.2022.04.156</w:t>
        </w:r>
      </w:hyperlink>
      <w:r w:rsidR="000F01E6" w:rsidRPr="000F01E6">
        <w:rPr>
          <w:rFonts w:ascii="Arial" w:hAnsi="Arial" w:cs="Arial"/>
          <w:color w:val="0000FF"/>
          <w:sz w:val="18"/>
          <w:szCs w:val="18"/>
          <w:shd w:val="clear" w:color="auto" w:fill="FFFFFF"/>
        </w:rPr>
        <w:t xml:space="preserve"> </w:t>
      </w:r>
    </w:p>
    <w:p w14:paraId="1698B292" w14:textId="77777777" w:rsidR="00D247B2" w:rsidRPr="00D67CB4" w:rsidRDefault="00D247B2" w:rsidP="00D247B2">
      <w:pPr>
        <w:spacing w:line="276" w:lineRule="auto"/>
        <w:jc w:val="both"/>
        <w:rPr>
          <w:rFonts w:ascii="Arial" w:hAnsi="Arial" w:cs="Arial"/>
          <w:sz w:val="18"/>
          <w:szCs w:val="18"/>
        </w:rPr>
      </w:pPr>
    </w:p>
    <w:p w14:paraId="5B932D53" w14:textId="77777777" w:rsidR="005A54D5" w:rsidRPr="00CE0E76" w:rsidRDefault="005A54D5" w:rsidP="005A54D5">
      <w:pPr>
        <w:jc w:val="both"/>
        <w:rPr>
          <w:rFonts w:ascii="Arial" w:hAnsi="Arial" w:cs="Arial"/>
          <w:sz w:val="20"/>
          <w:szCs w:val="20"/>
        </w:rPr>
      </w:pPr>
    </w:p>
    <w:sectPr w:rsidR="005A54D5" w:rsidRPr="00CE0E76" w:rsidSect="002952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2457F"/>
    <w:multiLevelType w:val="hybridMultilevel"/>
    <w:tmpl w:val="CB40E0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723930"/>
    <w:multiLevelType w:val="hybridMultilevel"/>
    <w:tmpl w:val="0D04BB5A"/>
    <w:lvl w:ilvl="0" w:tplc="1FD44FDA">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2F21899"/>
    <w:multiLevelType w:val="hybridMultilevel"/>
    <w:tmpl w:val="2202FAD2"/>
    <w:lvl w:ilvl="0" w:tplc="BCB26FD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9814936">
    <w:abstractNumId w:val="0"/>
  </w:num>
  <w:num w:numId="2" w16cid:durableId="1545097677">
    <w:abstractNumId w:val="2"/>
  </w:num>
  <w:num w:numId="3" w16cid:durableId="66268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LAwNTM3NbewtDBR0lEKTi0uzszPAykwqgUAkjZs9iwAAAA="/>
    <w:docVar w:name="StyleGuidePreference" w:val="-1"/>
  </w:docVars>
  <w:rsids>
    <w:rsidRoot w:val="00A27210"/>
    <w:rsid w:val="000249CF"/>
    <w:rsid w:val="0005719E"/>
    <w:rsid w:val="00076DB0"/>
    <w:rsid w:val="000B207A"/>
    <w:rsid w:val="000C67AD"/>
    <w:rsid w:val="000F01E6"/>
    <w:rsid w:val="000F66E3"/>
    <w:rsid w:val="00104537"/>
    <w:rsid w:val="00144718"/>
    <w:rsid w:val="00160866"/>
    <w:rsid w:val="00194D89"/>
    <w:rsid w:val="001E58D2"/>
    <w:rsid w:val="00203A07"/>
    <w:rsid w:val="0023675F"/>
    <w:rsid w:val="00257F58"/>
    <w:rsid w:val="00282B98"/>
    <w:rsid w:val="0029521F"/>
    <w:rsid w:val="002E36BB"/>
    <w:rsid w:val="00302B38"/>
    <w:rsid w:val="00362F07"/>
    <w:rsid w:val="0038440B"/>
    <w:rsid w:val="003E6E97"/>
    <w:rsid w:val="003F2970"/>
    <w:rsid w:val="00422899"/>
    <w:rsid w:val="00440888"/>
    <w:rsid w:val="004464D7"/>
    <w:rsid w:val="00471707"/>
    <w:rsid w:val="00485487"/>
    <w:rsid w:val="004946B3"/>
    <w:rsid w:val="004B10C7"/>
    <w:rsid w:val="005111AC"/>
    <w:rsid w:val="00523C0B"/>
    <w:rsid w:val="00550DC2"/>
    <w:rsid w:val="00555D27"/>
    <w:rsid w:val="00556908"/>
    <w:rsid w:val="0056799E"/>
    <w:rsid w:val="00587B66"/>
    <w:rsid w:val="005A54D5"/>
    <w:rsid w:val="0060718E"/>
    <w:rsid w:val="00616A47"/>
    <w:rsid w:val="006446FC"/>
    <w:rsid w:val="00695862"/>
    <w:rsid w:val="006972DB"/>
    <w:rsid w:val="006A3914"/>
    <w:rsid w:val="006B6359"/>
    <w:rsid w:val="006D179B"/>
    <w:rsid w:val="007635EF"/>
    <w:rsid w:val="007760A5"/>
    <w:rsid w:val="00796278"/>
    <w:rsid w:val="007A4109"/>
    <w:rsid w:val="007D03D5"/>
    <w:rsid w:val="007F25CC"/>
    <w:rsid w:val="00822677"/>
    <w:rsid w:val="00822B14"/>
    <w:rsid w:val="00847DCE"/>
    <w:rsid w:val="008567CC"/>
    <w:rsid w:val="008578A8"/>
    <w:rsid w:val="008B48CE"/>
    <w:rsid w:val="009234D2"/>
    <w:rsid w:val="00997047"/>
    <w:rsid w:val="00A23597"/>
    <w:rsid w:val="00A27210"/>
    <w:rsid w:val="00AA292E"/>
    <w:rsid w:val="00AB1195"/>
    <w:rsid w:val="00AD0C17"/>
    <w:rsid w:val="00B11963"/>
    <w:rsid w:val="00B33751"/>
    <w:rsid w:val="00B867E0"/>
    <w:rsid w:val="00BE76A9"/>
    <w:rsid w:val="00C24EE5"/>
    <w:rsid w:val="00C93090"/>
    <w:rsid w:val="00CC3C33"/>
    <w:rsid w:val="00CC7157"/>
    <w:rsid w:val="00CE0E76"/>
    <w:rsid w:val="00D247B2"/>
    <w:rsid w:val="00D67CB4"/>
    <w:rsid w:val="00DC42EB"/>
    <w:rsid w:val="00E35E5F"/>
    <w:rsid w:val="00EA2029"/>
    <w:rsid w:val="00ED7FE7"/>
    <w:rsid w:val="00EF5D9D"/>
    <w:rsid w:val="00F53366"/>
    <w:rsid w:val="00F756FB"/>
    <w:rsid w:val="00F76138"/>
    <w:rsid w:val="00F853C3"/>
    <w:rsid w:val="00FF6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DBDB"/>
  <w15:chartTrackingRefBased/>
  <w15:docId w15:val="{9CA4E7E1-39CC-4185-97D0-98B01207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210"/>
    <w:rPr>
      <w:rFonts w:eastAsiaTheme="majorEastAsia" w:cstheme="majorBidi"/>
      <w:color w:val="272727" w:themeColor="text1" w:themeTint="D8"/>
    </w:rPr>
  </w:style>
  <w:style w:type="paragraph" w:styleId="Title">
    <w:name w:val="Title"/>
    <w:basedOn w:val="Normal"/>
    <w:next w:val="Normal"/>
    <w:link w:val="TitleChar"/>
    <w:uiPriority w:val="10"/>
    <w:qFormat/>
    <w:rsid w:val="00A27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210"/>
    <w:pPr>
      <w:spacing w:before="160"/>
      <w:jc w:val="center"/>
    </w:pPr>
    <w:rPr>
      <w:i/>
      <w:iCs/>
      <w:color w:val="404040" w:themeColor="text1" w:themeTint="BF"/>
    </w:rPr>
  </w:style>
  <w:style w:type="character" w:customStyle="1" w:styleId="QuoteChar">
    <w:name w:val="Quote Char"/>
    <w:basedOn w:val="DefaultParagraphFont"/>
    <w:link w:val="Quote"/>
    <w:uiPriority w:val="29"/>
    <w:rsid w:val="00A27210"/>
    <w:rPr>
      <w:i/>
      <w:iCs/>
      <w:color w:val="404040" w:themeColor="text1" w:themeTint="BF"/>
    </w:rPr>
  </w:style>
  <w:style w:type="paragraph" w:styleId="ListParagraph">
    <w:name w:val="List Paragraph"/>
    <w:basedOn w:val="Normal"/>
    <w:uiPriority w:val="34"/>
    <w:qFormat/>
    <w:rsid w:val="00A27210"/>
    <w:pPr>
      <w:ind w:left="720"/>
      <w:contextualSpacing/>
    </w:pPr>
  </w:style>
  <w:style w:type="character" w:styleId="IntenseEmphasis">
    <w:name w:val="Intense Emphasis"/>
    <w:basedOn w:val="DefaultParagraphFont"/>
    <w:uiPriority w:val="21"/>
    <w:qFormat/>
    <w:rsid w:val="00A27210"/>
    <w:rPr>
      <w:i/>
      <w:iCs/>
      <w:color w:val="0F4761" w:themeColor="accent1" w:themeShade="BF"/>
    </w:rPr>
  </w:style>
  <w:style w:type="paragraph" w:styleId="IntenseQuote">
    <w:name w:val="Intense Quote"/>
    <w:basedOn w:val="Normal"/>
    <w:next w:val="Normal"/>
    <w:link w:val="IntenseQuoteChar"/>
    <w:uiPriority w:val="30"/>
    <w:qFormat/>
    <w:rsid w:val="00A27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210"/>
    <w:rPr>
      <w:i/>
      <w:iCs/>
      <w:color w:val="0F4761" w:themeColor="accent1" w:themeShade="BF"/>
    </w:rPr>
  </w:style>
  <w:style w:type="character" w:styleId="IntenseReference">
    <w:name w:val="Intense Reference"/>
    <w:basedOn w:val="DefaultParagraphFont"/>
    <w:uiPriority w:val="32"/>
    <w:qFormat/>
    <w:rsid w:val="00A27210"/>
    <w:rPr>
      <w:b/>
      <w:bCs/>
      <w:smallCaps/>
      <w:color w:val="0F4761" w:themeColor="accent1" w:themeShade="BF"/>
      <w:spacing w:val="5"/>
    </w:rPr>
  </w:style>
  <w:style w:type="paragraph" w:customStyle="1" w:styleId="Default">
    <w:name w:val="Default"/>
    <w:rsid w:val="00CE0E76"/>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7F25CC"/>
    <w:rPr>
      <w:color w:val="467886" w:themeColor="hyperlink"/>
      <w:u w:val="single"/>
    </w:rPr>
  </w:style>
  <w:style w:type="character" w:styleId="UnresolvedMention">
    <w:name w:val="Unresolved Mention"/>
    <w:basedOn w:val="DefaultParagraphFont"/>
    <w:uiPriority w:val="99"/>
    <w:semiHidden/>
    <w:unhideWhenUsed/>
    <w:rsid w:val="007F25CC"/>
    <w:rPr>
      <w:color w:val="605E5C"/>
      <w:shd w:val="clear" w:color="auto" w:fill="E1DFDD"/>
    </w:rPr>
  </w:style>
  <w:style w:type="character" w:styleId="CommentReference">
    <w:name w:val="annotation reference"/>
    <w:basedOn w:val="DefaultParagraphFont"/>
    <w:uiPriority w:val="99"/>
    <w:semiHidden/>
    <w:unhideWhenUsed/>
    <w:rsid w:val="003E6E97"/>
    <w:rPr>
      <w:sz w:val="16"/>
      <w:szCs w:val="16"/>
    </w:rPr>
  </w:style>
  <w:style w:type="paragraph" w:styleId="CommentText">
    <w:name w:val="annotation text"/>
    <w:basedOn w:val="Normal"/>
    <w:link w:val="CommentTextChar"/>
    <w:uiPriority w:val="99"/>
    <w:unhideWhenUsed/>
    <w:rsid w:val="003E6E97"/>
    <w:pPr>
      <w:spacing w:line="240" w:lineRule="auto"/>
    </w:pPr>
    <w:rPr>
      <w:sz w:val="20"/>
      <w:szCs w:val="20"/>
    </w:rPr>
  </w:style>
  <w:style w:type="character" w:customStyle="1" w:styleId="CommentTextChar">
    <w:name w:val="Comment Text Char"/>
    <w:basedOn w:val="DefaultParagraphFont"/>
    <w:link w:val="CommentText"/>
    <w:uiPriority w:val="99"/>
    <w:rsid w:val="003E6E97"/>
    <w:rPr>
      <w:sz w:val="20"/>
      <w:szCs w:val="20"/>
    </w:rPr>
  </w:style>
  <w:style w:type="paragraph" w:styleId="CommentSubject">
    <w:name w:val="annotation subject"/>
    <w:basedOn w:val="CommentText"/>
    <w:next w:val="CommentText"/>
    <w:link w:val="CommentSubjectChar"/>
    <w:uiPriority w:val="99"/>
    <w:semiHidden/>
    <w:unhideWhenUsed/>
    <w:rsid w:val="003E6E97"/>
    <w:rPr>
      <w:b/>
      <w:bCs/>
    </w:rPr>
  </w:style>
  <w:style w:type="character" w:customStyle="1" w:styleId="CommentSubjectChar">
    <w:name w:val="Comment Subject Char"/>
    <w:basedOn w:val="CommentTextChar"/>
    <w:link w:val="CommentSubject"/>
    <w:uiPriority w:val="99"/>
    <w:semiHidden/>
    <w:rsid w:val="003E6E97"/>
    <w:rPr>
      <w:b/>
      <w:bCs/>
      <w:sz w:val="20"/>
      <w:szCs w:val="20"/>
    </w:rPr>
  </w:style>
  <w:style w:type="character" w:customStyle="1" w:styleId="anchor-text">
    <w:name w:val="anchor-text"/>
    <w:basedOn w:val="DefaultParagraphFont"/>
    <w:rsid w:val="00796278"/>
  </w:style>
  <w:style w:type="character" w:styleId="FollowedHyperlink">
    <w:name w:val="FollowedHyperlink"/>
    <w:basedOn w:val="DefaultParagraphFont"/>
    <w:uiPriority w:val="99"/>
    <w:semiHidden/>
    <w:unhideWhenUsed/>
    <w:rsid w:val="00203A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5925">
      <w:bodyDiv w:val="1"/>
      <w:marLeft w:val="0"/>
      <w:marRight w:val="0"/>
      <w:marTop w:val="0"/>
      <w:marBottom w:val="0"/>
      <w:divBdr>
        <w:top w:val="none" w:sz="0" w:space="0" w:color="auto"/>
        <w:left w:val="none" w:sz="0" w:space="0" w:color="auto"/>
        <w:bottom w:val="none" w:sz="0" w:space="0" w:color="auto"/>
        <w:right w:val="none" w:sz="0" w:space="0" w:color="auto"/>
      </w:divBdr>
    </w:div>
    <w:div w:id="33163278">
      <w:bodyDiv w:val="1"/>
      <w:marLeft w:val="0"/>
      <w:marRight w:val="0"/>
      <w:marTop w:val="0"/>
      <w:marBottom w:val="0"/>
      <w:divBdr>
        <w:top w:val="none" w:sz="0" w:space="0" w:color="auto"/>
        <w:left w:val="none" w:sz="0" w:space="0" w:color="auto"/>
        <w:bottom w:val="none" w:sz="0" w:space="0" w:color="auto"/>
        <w:right w:val="none" w:sz="0" w:space="0" w:color="auto"/>
      </w:divBdr>
    </w:div>
    <w:div w:id="936326177">
      <w:bodyDiv w:val="1"/>
      <w:marLeft w:val="0"/>
      <w:marRight w:val="0"/>
      <w:marTop w:val="0"/>
      <w:marBottom w:val="0"/>
      <w:divBdr>
        <w:top w:val="none" w:sz="0" w:space="0" w:color="auto"/>
        <w:left w:val="none" w:sz="0" w:space="0" w:color="auto"/>
        <w:bottom w:val="none" w:sz="0" w:space="0" w:color="auto"/>
        <w:right w:val="none" w:sz="0" w:space="0" w:color="auto"/>
      </w:divBdr>
      <w:divsChild>
        <w:div w:id="725571503">
          <w:marLeft w:val="0"/>
          <w:marRight w:val="0"/>
          <w:marTop w:val="0"/>
          <w:marBottom w:val="0"/>
          <w:divBdr>
            <w:top w:val="none" w:sz="0" w:space="0" w:color="auto"/>
            <w:left w:val="none" w:sz="0" w:space="0" w:color="auto"/>
            <w:bottom w:val="none" w:sz="0" w:space="0" w:color="auto"/>
            <w:right w:val="none" w:sz="0" w:space="0" w:color="auto"/>
          </w:divBdr>
          <w:divsChild>
            <w:div w:id="1926724351">
              <w:marLeft w:val="0"/>
              <w:marRight w:val="0"/>
              <w:marTop w:val="0"/>
              <w:marBottom w:val="0"/>
              <w:divBdr>
                <w:top w:val="none" w:sz="0" w:space="0" w:color="auto"/>
                <w:left w:val="none" w:sz="0" w:space="0" w:color="auto"/>
                <w:bottom w:val="none" w:sz="0" w:space="0" w:color="auto"/>
                <w:right w:val="none" w:sz="0" w:space="0" w:color="auto"/>
              </w:divBdr>
              <w:divsChild>
                <w:div w:id="173035198">
                  <w:marLeft w:val="0"/>
                  <w:marRight w:val="0"/>
                  <w:marTop w:val="0"/>
                  <w:marBottom w:val="0"/>
                  <w:divBdr>
                    <w:top w:val="none" w:sz="0" w:space="0" w:color="auto"/>
                    <w:left w:val="none" w:sz="0" w:space="0" w:color="auto"/>
                    <w:bottom w:val="none" w:sz="0" w:space="0" w:color="auto"/>
                    <w:right w:val="none" w:sz="0" w:space="0" w:color="auto"/>
                  </w:divBdr>
                  <w:divsChild>
                    <w:div w:id="983043607">
                      <w:marLeft w:val="0"/>
                      <w:marRight w:val="0"/>
                      <w:marTop w:val="0"/>
                      <w:marBottom w:val="0"/>
                      <w:divBdr>
                        <w:top w:val="none" w:sz="0" w:space="0" w:color="auto"/>
                        <w:left w:val="none" w:sz="0" w:space="0" w:color="auto"/>
                        <w:bottom w:val="none" w:sz="0" w:space="0" w:color="auto"/>
                        <w:right w:val="none" w:sz="0" w:space="0" w:color="auto"/>
                      </w:divBdr>
                      <w:divsChild>
                        <w:div w:id="2086224520">
                          <w:marLeft w:val="0"/>
                          <w:marRight w:val="0"/>
                          <w:marTop w:val="0"/>
                          <w:marBottom w:val="0"/>
                          <w:divBdr>
                            <w:top w:val="none" w:sz="0" w:space="0" w:color="auto"/>
                            <w:left w:val="none" w:sz="0" w:space="0" w:color="auto"/>
                            <w:bottom w:val="none" w:sz="0" w:space="0" w:color="auto"/>
                            <w:right w:val="none" w:sz="0" w:space="0" w:color="auto"/>
                          </w:divBdr>
                          <w:divsChild>
                            <w:div w:id="2133357563">
                              <w:marLeft w:val="0"/>
                              <w:marRight w:val="0"/>
                              <w:marTop w:val="0"/>
                              <w:marBottom w:val="0"/>
                              <w:divBdr>
                                <w:top w:val="none" w:sz="0" w:space="0" w:color="auto"/>
                                <w:left w:val="none" w:sz="0" w:space="0" w:color="auto"/>
                                <w:bottom w:val="none" w:sz="0" w:space="0" w:color="auto"/>
                                <w:right w:val="none" w:sz="0" w:space="0" w:color="auto"/>
                              </w:divBdr>
                              <w:divsChild>
                                <w:div w:id="3090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07855">
          <w:marLeft w:val="0"/>
          <w:marRight w:val="0"/>
          <w:marTop w:val="0"/>
          <w:marBottom w:val="0"/>
          <w:divBdr>
            <w:top w:val="none" w:sz="0" w:space="0" w:color="auto"/>
            <w:left w:val="none" w:sz="0" w:space="0" w:color="auto"/>
            <w:bottom w:val="none" w:sz="0" w:space="0" w:color="auto"/>
            <w:right w:val="none" w:sz="0" w:space="0" w:color="auto"/>
          </w:divBdr>
          <w:divsChild>
            <w:div w:id="77214921">
              <w:marLeft w:val="0"/>
              <w:marRight w:val="0"/>
              <w:marTop w:val="0"/>
              <w:marBottom w:val="0"/>
              <w:divBdr>
                <w:top w:val="none" w:sz="0" w:space="0" w:color="auto"/>
                <w:left w:val="none" w:sz="0" w:space="0" w:color="auto"/>
                <w:bottom w:val="none" w:sz="0" w:space="0" w:color="auto"/>
                <w:right w:val="none" w:sz="0" w:space="0" w:color="auto"/>
              </w:divBdr>
              <w:divsChild>
                <w:div w:id="992834405">
                  <w:marLeft w:val="0"/>
                  <w:marRight w:val="0"/>
                  <w:marTop w:val="0"/>
                  <w:marBottom w:val="0"/>
                  <w:divBdr>
                    <w:top w:val="none" w:sz="0" w:space="0" w:color="auto"/>
                    <w:left w:val="none" w:sz="0" w:space="0" w:color="auto"/>
                    <w:bottom w:val="none" w:sz="0" w:space="0" w:color="auto"/>
                    <w:right w:val="none" w:sz="0" w:space="0" w:color="auto"/>
                  </w:divBdr>
                  <w:divsChild>
                    <w:div w:id="703209563">
                      <w:marLeft w:val="0"/>
                      <w:marRight w:val="0"/>
                      <w:marTop w:val="0"/>
                      <w:marBottom w:val="0"/>
                      <w:divBdr>
                        <w:top w:val="none" w:sz="0" w:space="0" w:color="auto"/>
                        <w:left w:val="none" w:sz="0" w:space="0" w:color="auto"/>
                        <w:bottom w:val="single" w:sz="6" w:space="0" w:color="B8B8B8"/>
                        <w:right w:val="none" w:sz="0" w:space="0" w:color="auto"/>
                      </w:divBdr>
                      <w:divsChild>
                        <w:div w:id="1743406196">
                          <w:marLeft w:val="0"/>
                          <w:marRight w:val="0"/>
                          <w:marTop w:val="0"/>
                          <w:marBottom w:val="0"/>
                          <w:divBdr>
                            <w:top w:val="none" w:sz="0" w:space="0" w:color="auto"/>
                            <w:left w:val="none" w:sz="0" w:space="0" w:color="auto"/>
                            <w:bottom w:val="none" w:sz="0" w:space="0" w:color="auto"/>
                            <w:right w:val="none" w:sz="0" w:space="0" w:color="auto"/>
                          </w:divBdr>
                        </w:div>
                      </w:divsChild>
                    </w:div>
                    <w:div w:id="556863517">
                      <w:marLeft w:val="0"/>
                      <w:marRight w:val="0"/>
                      <w:marTop w:val="0"/>
                      <w:marBottom w:val="0"/>
                      <w:divBdr>
                        <w:top w:val="none" w:sz="0" w:space="0" w:color="auto"/>
                        <w:left w:val="none" w:sz="0" w:space="0" w:color="auto"/>
                        <w:bottom w:val="none" w:sz="0" w:space="0" w:color="auto"/>
                        <w:right w:val="none" w:sz="0" w:space="0" w:color="auto"/>
                      </w:divBdr>
                      <w:divsChild>
                        <w:div w:id="2107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4495">
              <w:marLeft w:val="0"/>
              <w:marRight w:val="0"/>
              <w:marTop w:val="0"/>
              <w:marBottom w:val="0"/>
              <w:divBdr>
                <w:top w:val="none" w:sz="0" w:space="0" w:color="auto"/>
                <w:left w:val="none" w:sz="0" w:space="0" w:color="auto"/>
                <w:bottom w:val="none" w:sz="0" w:space="0" w:color="auto"/>
                <w:right w:val="none" w:sz="0" w:space="0" w:color="auto"/>
              </w:divBdr>
              <w:divsChild>
                <w:div w:id="1795252081">
                  <w:marLeft w:val="0"/>
                  <w:marRight w:val="0"/>
                  <w:marTop w:val="0"/>
                  <w:marBottom w:val="0"/>
                  <w:divBdr>
                    <w:top w:val="none" w:sz="0" w:space="0" w:color="auto"/>
                    <w:left w:val="none" w:sz="0" w:space="0" w:color="auto"/>
                    <w:bottom w:val="none" w:sz="0" w:space="0" w:color="auto"/>
                    <w:right w:val="none" w:sz="0" w:space="0" w:color="auto"/>
                  </w:divBdr>
                  <w:divsChild>
                    <w:div w:id="1280648725">
                      <w:marLeft w:val="0"/>
                      <w:marRight w:val="0"/>
                      <w:marTop w:val="0"/>
                      <w:marBottom w:val="0"/>
                      <w:divBdr>
                        <w:top w:val="none" w:sz="0" w:space="0" w:color="auto"/>
                        <w:left w:val="none" w:sz="0" w:space="0" w:color="auto"/>
                        <w:bottom w:val="none" w:sz="0" w:space="0" w:color="auto"/>
                        <w:right w:val="none" w:sz="0" w:space="0" w:color="auto"/>
                      </w:divBdr>
                      <w:divsChild>
                        <w:div w:id="1230074556">
                          <w:marLeft w:val="0"/>
                          <w:marRight w:val="0"/>
                          <w:marTop w:val="0"/>
                          <w:marBottom w:val="0"/>
                          <w:divBdr>
                            <w:top w:val="none" w:sz="0" w:space="0" w:color="auto"/>
                            <w:left w:val="none" w:sz="0" w:space="0" w:color="auto"/>
                            <w:bottom w:val="none" w:sz="0" w:space="0" w:color="auto"/>
                            <w:right w:val="none" w:sz="0" w:space="0" w:color="auto"/>
                          </w:divBdr>
                          <w:divsChild>
                            <w:div w:id="4714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7572">
                      <w:marLeft w:val="0"/>
                      <w:marRight w:val="0"/>
                      <w:marTop w:val="0"/>
                      <w:marBottom w:val="0"/>
                      <w:divBdr>
                        <w:top w:val="none" w:sz="0" w:space="0" w:color="auto"/>
                        <w:left w:val="none" w:sz="0" w:space="0" w:color="auto"/>
                        <w:bottom w:val="none" w:sz="0" w:space="0" w:color="auto"/>
                        <w:right w:val="none" w:sz="0" w:space="0" w:color="auto"/>
                      </w:divBdr>
                      <w:divsChild>
                        <w:div w:id="1586644971">
                          <w:marLeft w:val="0"/>
                          <w:marRight w:val="0"/>
                          <w:marTop w:val="0"/>
                          <w:marBottom w:val="0"/>
                          <w:divBdr>
                            <w:top w:val="none" w:sz="0" w:space="0" w:color="auto"/>
                            <w:left w:val="none" w:sz="0" w:space="0" w:color="auto"/>
                            <w:bottom w:val="none" w:sz="0" w:space="0" w:color="auto"/>
                            <w:right w:val="none" w:sz="0" w:space="0" w:color="auto"/>
                          </w:divBdr>
                          <w:divsChild>
                            <w:div w:id="1734889810">
                              <w:marLeft w:val="0"/>
                              <w:marRight w:val="0"/>
                              <w:marTop w:val="0"/>
                              <w:marBottom w:val="0"/>
                              <w:divBdr>
                                <w:top w:val="none" w:sz="0" w:space="0" w:color="auto"/>
                                <w:left w:val="none" w:sz="0" w:space="0" w:color="auto"/>
                                <w:bottom w:val="none" w:sz="0" w:space="0" w:color="auto"/>
                                <w:right w:val="none" w:sz="0" w:space="0" w:color="auto"/>
                              </w:divBdr>
                              <w:divsChild>
                                <w:div w:id="121729726">
                                  <w:marLeft w:val="0"/>
                                  <w:marRight w:val="0"/>
                                  <w:marTop w:val="0"/>
                                  <w:marBottom w:val="0"/>
                                  <w:divBdr>
                                    <w:top w:val="none" w:sz="0" w:space="0" w:color="auto"/>
                                    <w:left w:val="none" w:sz="0" w:space="0" w:color="auto"/>
                                    <w:bottom w:val="single" w:sz="6" w:space="0" w:color="B8B8B8"/>
                                    <w:right w:val="none" w:sz="0" w:space="0" w:color="auto"/>
                                  </w:divBdr>
                                </w:div>
                                <w:div w:id="1542522789">
                                  <w:marLeft w:val="0"/>
                                  <w:marRight w:val="0"/>
                                  <w:marTop w:val="0"/>
                                  <w:marBottom w:val="0"/>
                                  <w:divBdr>
                                    <w:top w:val="none" w:sz="0" w:space="0" w:color="auto"/>
                                    <w:left w:val="none" w:sz="0" w:space="0" w:color="auto"/>
                                    <w:bottom w:val="none" w:sz="0" w:space="0" w:color="auto"/>
                                    <w:right w:val="none" w:sz="0" w:space="0" w:color="auto"/>
                                  </w:divBdr>
                                  <w:divsChild>
                                    <w:div w:id="701633606">
                                      <w:marLeft w:val="0"/>
                                      <w:marRight w:val="0"/>
                                      <w:marTop w:val="0"/>
                                      <w:marBottom w:val="0"/>
                                      <w:divBdr>
                                        <w:top w:val="none" w:sz="0" w:space="0" w:color="auto"/>
                                        <w:left w:val="none" w:sz="0" w:space="0" w:color="auto"/>
                                        <w:bottom w:val="none" w:sz="0" w:space="0" w:color="auto"/>
                                        <w:right w:val="none" w:sz="0" w:space="0" w:color="auto"/>
                                      </w:divBdr>
                                      <w:divsChild>
                                        <w:div w:id="447311939">
                                          <w:marLeft w:val="0"/>
                                          <w:marRight w:val="0"/>
                                          <w:marTop w:val="0"/>
                                          <w:marBottom w:val="0"/>
                                          <w:divBdr>
                                            <w:top w:val="none" w:sz="0" w:space="0" w:color="auto"/>
                                            <w:left w:val="none" w:sz="0" w:space="0" w:color="auto"/>
                                            <w:bottom w:val="none" w:sz="0" w:space="0" w:color="auto"/>
                                            <w:right w:val="none" w:sz="0" w:space="0" w:color="auto"/>
                                          </w:divBdr>
                                        </w:div>
                                        <w:div w:id="17985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10700">
                                  <w:marLeft w:val="0"/>
                                  <w:marRight w:val="0"/>
                                  <w:marTop w:val="0"/>
                                  <w:marBottom w:val="0"/>
                                  <w:divBdr>
                                    <w:top w:val="none" w:sz="0" w:space="0" w:color="auto"/>
                                    <w:left w:val="none" w:sz="0" w:space="0" w:color="auto"/>
                                    <w:bottom w:val="none" w:sz="0" w:space="0" w:color="auto"/>
                                    <w:right w:val="none" w:sz="0" w:space="0" w:color="auto"/>
                                  </w:divBdr>
                                  <w:divsChild>
                                    <w:div w:id="807280171">
                                      <w:marLeft w:val="0"/>
                                      <w:marRight w:val="0"/>
                                      <w:marTop w:val="0"/>
                                      <w:marBottom w:val="0"/>
                                      <w:divBdr>
                                        <w:top w:val="none" w:sz="0" w:space="0" w:color="auto"/>
                                        <w:left w:val="none" w:sz="0" w:space="0" w:color="auto"/>
                                        <w:bottom w:val="none" w:sz="0" w:space="0" w:color="auto"/>
                                        <w:right w:val="none" w:sz="0" w:space="0" w:color="auto"/>
                                      </w:divBdr>
                                      <w:divsChild>
                                        <w:div w:id="14575357">
                                          <w:marLeft w:val="0"/>
                                          <w:marRight w:val="0"/>
                                          <w:marTop w:val="0"/>
                                          <w:marBottom w:val="0"/>
                                          <w:divBdr>
                                            <w:top w:val="none" w:sz="0" w:space="0" w:color="auto"/>
                                            <w:left w:val="none" w:sz="0" w:space="0" w:color="auto"/>
                                            <w:bottom w:val="none" w:sz="0" w:space="0" w:color="auto"/>
                                            <w:right w:val="none" w:sz="0" w:space="0" w:color="auto"/>
                                          </w:divBdr>
                                        </w:div>
                                        <w:div w:id="6956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7907">
                                  <w:marLeft w:val="0"/>
                                  <w:marRight w:val="0"/>
                                  <w:marTop w:val="0"/>
                                  <w:marBottom w:val="0"/>
                                  <w:divBdr>
                                    <w:top w:val="none" w:sz="0" w:space="0" w:color="auto"/>
                                    <w:left w:val="none" w:sz="0" w:space="0" w:color="auto"/>
                                    <w:bottom w:val="none" w:sz="0" w:space="0" w:color="auto"/>
                                    <w:right w:val="none" w:sz="0" w:space="0" w:color="auto"/>
                                  </w:divBdr>
                                  <w:divsChild>
                                    <w:div w:id="1176580944">
                                      <w:marLeft w:val="0"/>
                                      <w:marRight w:val="0"/>
                                      <w:marTop w:val="0"/>
                                      <w:marBottom w:val="0"/>
                                      <w:divBdr>
                                        <w:top w:val="none" w:sz="0" w:space="0" w:color="auto"/>
                                        <w:left w:val="none" w:sz="0" w:space="0" w:color="auto"/>
                                        <w:bottom w:val="none" w:sz="0" w:space="0" w:color="auto"/>
                                        <w:right w:val="none" w:sz="0" w:space="0" w:color="auto"/>
                                      </w:divBdr>
                                      <w:divsChild>
                                        <w:div w:id="3943899">
                                          <w:marLeft w:val="0"/>
                                          <w:marRight w:val="0"/>
                                          <w:marTop w:val="0"/>
                                          <w:marBottom w:val="0"/>
                                          <w:divBdr>
                                            <w:top w:val="none" w:sz="0" w:space="0" w:color="auto"/>
                                            <w:left w:val="none" w:sz="0" w:space="0" w:color="auto"/>
                                            <w:bottom w:val="none" w:sz="0" w:space="0" w:color="auto"/>
                                            <w:right w:val="none" w:sz="0" w:space="0" w:color="auto"/>
                                          </w:divBdr>
                                        </w:div>
                                        <w:div w:id="11430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483">
                                  <w:marLeft w:val="0"/>
                                  <w:marRight w:val="0"/>
                                  <w:marTop w:val="0"/>
                                  <w:marBottom w:val="0"/>
                                  <w:divBdr>
                                    <w:top w:val="none" w:sz="0" w:space="0" w:color="auto"/>
                                    <w:left w:val="none" w:sz="0" w:space="0" w:color="auto"/>
                                    <w:bottom w:val="none" w:sz="0" w:space="0" w:color="auto"/>
                                    <w:right w:val="none" w:sz="0" w:space="0" w:color="auto"/>
                                  </w:divBdr>
                                  <w:divsChild>
                                    <w:div w:id="1590313328">
                                      <w:marLeft w:val="0"/>
                                      <w:marRight w:val="0"/>
                                      <w:marTop w:val="0"/>
                                      <w:marBottom w:val="0"/>
                                      <w:divBdr>
                                        <w:top w:val="none" w:sz="0" w:space="0" w:color="auto"/>
                                        <w:left w:val="none" w:sz="0" w:space="0" w:color="auto"/>
                                        <w:bottom w:val="none" w:sz="0" w:space="0" w:color="auto"/>
                                        <w:right w:val="none" w:sz="0" w:space="0" w:color="auto"/>
                                      </w:divBdr>
                                      <w:divsChild>
                                        <w:div w:id="1799177907">
                                          <w:marLeft w:val="0"/>
                                          <w:marRight w:val="0"/>
                                          <w:marTop w:val="0"/>
                                          <w:marBottom w:val="0"/>
                                          <w:divBdr>
                                            <w:top w:val="none" w:sz="0" w:space="0" w:color="auto"/>
                                            <w:left w:val="none" w:sz="0" w:space="0" w:color="auto"/>
                                            <w:bottom w:val="none" w:sz="0" w:space="0" w:color="auto"/>
                                            <w:right w:val="none" w:sz="0" w:space="0" w:color="auto"/>
                                          </w:divBdr>
                                        </w:div>
                                        <w:div w:id="15984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59893">
                                  <w:marLeft w:val="0"/>
                                  <w:marRight w:val="0"/>
                                  <w:marTop w:val="0"/>
                                  <w:marBottom w:val="0"/>
                                  <w:divBdr>
                                    <w:top w:val="none" w:sz="0" w:space="0" w:color="auto"/>
                                    <w:left w:val="none" w:sz="0" w:space="0" w:color="auto"/>
                                    <w:bottom w:val="none" w:sz="0" w:space="0" w:color="auto"/>
                                    <w:right w:val="none" w:sz="0" w:space="0" w:color="auto"/>
                                  </w:divBdr>
                                  <w:divsChild>
                                    <w:div w:id="1222449214">
                                      <w:marLeft w:val="0"/>
                                      <w:marRight w:val="0"/>
                                      <w:marTop w:val="0"/>
                                      <w:marBottom w:val="0"/>
                                      <w:divBdr>
                                        <w:top w:val="none" w:sz="0" w:space="0" w:color="auto"/>
                                        <w:left w:val="none" w:sz="0" w:space="0" w:color="auto"/>
                                        <w:bottom w:val="none" w:sz="0" w:space="0" w:color="auto"/>
                                        <w:right w:val="none" w:sz="0" w:space="0" w:color="auto"/>
                                      </w:divBdr>
                                      <w:divsChild>
                                        <w:div w:id="2082410230">
                                          <w:marLeft w:val="0"/>
                                          <w:marRight w:val="0"/>
                                          <w:marTop w:val="0"/>
                                          <w:marBottom w:val="0"/>
                                          <w:divBdr>
                                            <w:top w:val="none" w:sz="0" w:space="0" w:color="auto"/>
                                            <w:left w:val="none" w:sz="0" w:space="0" w:color="auto"/>
                                            <w:bottom w:val="none" w:sz="0" w:space="0" w:color="auto"/>
                                            <w:right w:val="none" w:sz="0" w:space="0" w:color="auto"/>
                                          </w:divBdr>
                                        </w:div>
                                        <w:div w:id="2770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050">
                                  <w:marLeft w:val="0"/>
                                  <w:marRight w:val="0"/>
                                  <w:marTop w:val="0"/>
                                  <w:marBottom w:val="0"/>
                                  <w:divBdr>
                                    <w:top w:val="none" w:sz="0" w:space="0" w:color="auto"/>
                                    <w:left w:val="none" w:sz="0" w:space="0" w:color="auto"/>
                                    <w:bottom w:val="none" w:sz="0" w:space="0" w:color="auto"/>
                                    <w:right w:val="none" w:sz="0" w:space="0" w:color="auto"/>
                                  </w:divBdr>
                                  <w:divsChild>
                                    <w:div w:id="417486196">
                                      <w:marLeft w:val="0"/>
                                      <w:marRight w:val="0"/>
                                      <w:marTop w:val="0"/>
                                      <w:marBottom w:val="0"/>
                                      <w:divBdr>
                                        <w:top w:val="none" w:sz="0" w:space="0" w:color="auto"/>
                                        <w:left w:val="none" w:sz="0" w:space="0" w:color="auto"/>
                                        <w:bottom w:val="none" w:sz="0" w:space="0" w:color="auto"/>
                                        <w:right w:val="none" w:sz="0" w:space="0" w:color="auto"/>
                                      </w:divBdr>
                                      <w:divsChild>
                                        <w:div w:id="1805734289">
                                          <w:marLeft w:val="0"/>
                                          <w:marRight w:val="0"/>
                                          <w:marTop w:val="0"/>
                                          <w:marBottom w:val="0"/>
                                          <w:divBdr>
                                            <w:top w:val="none" w:sz="0" w:space="0" w:color="auto"/>
                                            <w:left w:val="none" w:sz="0" w:space="0" w:color="auto"/>
                                            <w:bottom w:val="none" w:sz="0" w:space="0" w:color="auto"/>
                                            <w:right w:val="none" w:sz="0" w:space="0" w:color="auto"/>
                                          </w:divBdr>
                                        </w:div>
                                        <w:div w:id="1399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52792">
                                  <w:marLeft w:val="0"/>
                                  <w:marRight w:val="0"/>
                                  <w:marTop w:val="0"/>
                                  <w:marBottom w:val="0"/>
                                  <w:divBdr>
                                    <w:top w:val="none" w:sz="0" w:space="0" w:color="auto"/>
                                    <w:left w:val="none" w:sz="0" w:space="0" w:color="auto"/>
                                    <w:bottom w:val="none" w:sz="0" w:space="0" w:color="auto"/>
                                    <w:right w:val="none" w:sz="0" w:space="0" w:color="auto"/>
                                  </w:divBdr>
                                  <w:divsChild>
                                    <w:div w:id="595361443">
                                      <w:marLeft w:val="0"/>
                                      <w:marRight w:val="0"/>
                                      <w:marTop w:val="0"/>
                                      <w:marBottom w:val="0"/>
                                      <w:divBdr>
                                        <w:top w:val="none" w:sz="0" w:space="0" w:color="auto"/>
                                        <w:left w:val="none" w:sz="0" w:space="0" w:color="auto"/>
                                        <w:bottom w:val="none" w:sz="0" w:space="0" w:color="auto"/>
                                        <w:right w:val="none" w:sz="0" w:space="0" w:color="auto"/>
                                      </w:divBdr>
                                      <w:divsChild>
                                        <w:div w:id="812795543">
                                          <w:marLeft w:val="0"/>
                                          <w:marRight w:val="0"/>
                                          <w:marTop w:val="0"/>
                                          <w:marBottom w:val="0"/>
                                          <w:divBdr>
                                            <w:top w:val="none" w:sz="0" w:space="0" w:color="auto"/>
                                            <w:left w:val="none" w:sz="0" w:space="0" w:color="auto"/>
                                            <w:bottom w:val="none" w:sz="0" w:space="0" w:color="auto"/>
                                            <w:right w:val="none" w:sz="0" w:space="0" w:color="auto"/>
                                          </w:divBdr>
                                        </w:div>
                                        <w:div w:id="691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1366">
                                  <w:marLeft w:val="0"/>
                                  <w:marRight w:val="0"/>
                                  <w:marTop w:val="0"/>
                                  <w:marBottom w:val="0"/>
                                  <w:divBdr>
                                    <w:top w:val="none" w:sz="0" w:space="0" w:color="auto"/>
                                    <w:left w:val="none" w:sz="0" w:space="0" w:color="auto"/>
                                    <w:bottom w:val="none" w:sz="0" w:space="0" w:color="auto"/>
                                    <w:right w:val="none" w:sz="0" w:space="0" w:color="auto"/>
                                  </w:divBdr>
                                  <w:divsChild>
                                    <w:div w:id="2074500849">
                                      <w:marLeft w:val="0"/>
                                      <w:marRight w:val="0"/>
                                      <w:marTop w:val="0"/>
                                      <w:marBottom w:val="0"/>
                                      <w:divBdr>
                                        <w:top w:val="none" w:sz="0" w:space="0" w:color="auto"/>
                                        <w:left w:val="none" w:sz="0" w:space="0" w:color="auto"/>
                                        <w:bottom w:val="none" w:sz="0" w:space="0" w:color="auto"/>
                                        <w:right w:val="none" w:sz="0" w:space="0" w:color="auto"/>
                                      </w:divBdr>
                                      <w:divsChild>
                                        <w:div w:id="2029405072">
                                          <w:marLeft w:val="0"/>
                                          <w:marRight w:val="0"/>
                                          <w:marTop w:val="0"/>
                                          <w:marBottom w:val="0"/>
                                          <w:divBdr>
                                            <w:top w:val="none" w:sz="0" w:space="0" w:color="auto"/>
                                            <w:left w:val="none" w:sz="0" w:space="0" w:color="auto"/>
                                            <w:bottom w:val="none" w:sz="0" w:space="0" w:color="auto"/>
                                            <w:right w:val="none" w:sz="0" w:space="0" w:color="auto"/>
                                          </w:divBdr>
                                        </w:div>
                                        <w:div w:id="3999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781">
                                  <w:marLeft w:val="0"/>
                                  <w:marRight w:val="0"/>
                                  <w:marTop w:val="0"/>
                                  <w:marBottom w:val="0"/>
                                  <w:divBdr>
                                    <w:top w:val="none" w:sz="0" w:space="0" w:color="auto"/>
                                    <w:left w:val="none" w:sz="0" w:space="0" w:color="auto"/>
                                    <w:bottom w:val="none" w:sz="0" w:space="0" w:color="auto"/>
                                    <w:right w:val="none" w:sz="0" w:space="0" w:color="auto"/>
                                  </w:divBdr>
                                  <w:divsChild>
                                    <w:div w:id="1485270705">
                                      <w:marLeft w:val="0"/>
                                      <w:marRight w:val="0"/>
                                      <w:marTop w:val="0"/>
                                      <w:marBottom w:val="0"/>
                                      <w:divBdr>
                                        <w:top w:val="none" w:sz="0" w:space="0" w:color="auto"/>
                                        <w:left w:val="none" w:sz="0" w:space="0" w:color="auto"/>
                                        <w:bottom w:val="none" w:sz="0" w:space="0" w:color="auto"/>
                                        <w:right w:val="none" w:sz="0" w:space="0" w:color="auto"/>
                                      </w:divBdr>
                                      <w:divsChild>
                                        <w:div w:id="952203699">
                                          <w:marLeft w:val="0"/>
                                          <w:marRight w:val="0"/>
                                          <w:marTop w:val="0"/>
                                          <w:marBottom w:val="0"/>
                                          <w:divBdr>
                                            <w:top w:val="none" w:sz="0" w:space="0" w:color="auto"/>
                                            <w:left w:val="none" w:sz="0" w:space="0" w:color="auto"/>
                                            <w:bottom w:val="none" w:sz="0" w:space="0" w:color="auto"/>
                                            <w:right w:val="none" w:sz="0" w:space="0" w:color="auto"/>
                                          </w:divBdr>
                                        </w:div>
                                        <w:div w:id="17945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627876">
          <w:marLeft w:val="0"/>
          <w:marRight w:val="0"/>
          <w:marTop w:val="0"/>
          <w:marBottom w:val="0"/>
          <w:divBdr>
            <w:top w:val="none" w:sz="0" w:space="0" w:color="auto"/>
            <w:left w:val="none" w:sz="0" w:space="0" w:color="auto"/>
            <w:bottom w:val="none" w:sz="0" w:space="0" w:color="auto"/>
            <w:right w:val="none" w:sz="0" w:space="0" w:color="auto"/>
          </w:divBdr>
          <w:divsChild>
            <w:div w:id="26223078">
              <w:marLeft w:val="0"/>
              <w:marRight w:val="0"/>
              <w:marTop w:val="0"/>
              <w:marBottom w:val="0"/>
              <w:divBdr>
                <w:top w:val="none" w:sz="0" w:space="0" w:color="auto"/>
                <w:left w:val="none" w:sz="0" w:space="0" w:color="auto"/>
                <w:bottom w:val="none" w:sz="0" w:space="0" w:color="auto"/>
                <w:right w:val="none" w:sz="0" w:space="0" w:color="auto"/>
              </w:divBdr>
              <w:divsChild>
                <w:div w:id="133185703">
                  <w:marLeft w:val="0"/>
                  <w:marRight w:val="0"/>
                  <w:marTop w:val="0"/>
                  <w:marBottom w:val="0"/>
                  <w:divBdr>
                    <w:top w:val="none" w:sz="0" w:space="0" w:color="auto"/>
                    <w:left w:val="none" w:sz="0" w:space="0" w:color="auto"/>
                    <w:bottom w:val="none" w:sz="0" w:space="0" w:color="auto"/>
                    <w:right w:val="none" w:sz="0" w:space="0" w:color="auto"/>
                  </w:divBdr>
                  <w:divsChild>
                    <w:div w:id="1789548165">
                      <w:marLeft w:val="0"/>
                      <w:marRight w:val="0"/>
                      <w:marTop w:val="0"/>
                      <w:marBottom w:val="0"/>
                      <w:divBdr>
                        <w:top w:val="none" w:sz="0" w:space="0" w:color="auto"/>
                        <w:left w:val="none" w:sz="0" w:space="0" w:color="auto"/>
                        <w:bottom w:val="none" w:sz="0" w:space="0" w:color="auto"/>
                        <w:right w:val="none" w:sz="0" w:space="0" w:color="auto"/>
                      </w:divBdr>
                      <w:divsChild>
                        <w:div w:id="16741591">
                          <w:marLeft w:val="0"/>
                          <w:marRight w:val="0"/>
                          <w:marTop w:val="0"/>
                          <w:marBottom w:val="0"/>
                          <w:divBdr>
                            <w:top w:val="none" w:sz="0" w:space="0" w:color="auto"/>
                            <w:left w:val="none" w:sz="0" w:space="0" w:color="auto"/>
                            <w:bottom w:val="none" w:sz="0" w:space="0" w:color="auto"/>
                            <w:right w:val="none" w:sz="0" w:space="0" w:color="auto"/>
                          </w:divBdr>
                        </w:div>
                      </w:divsChild>
                    </w:div>
                    <w:div w:id="1058553447">
                      <w:marLeft w:val="0"/>
                      <w:marRight w:val="0"/>
                      <w:marTop w:val="0"/>
                      <w:marBottom w:val="0"/>
                      <w:divBdr>
                        <w:top w:val="none" w:sz="0" w:space="0" w:color="auto"/>
                        <w:left w:val="none" w:sz="0" w:space="0" w:color="auto"/>
                        <w:bottom w:val="none" w:sz="0" w:space="0" w:color="auto"/>
                        <w:right w:val="none" w:sz="0" w:space="0" w:color="auto"/>
                      </w:divBdr>
                      <w:divsChild>
                        <w:div w:id="1012075517">
                          <w:marLeft w:val="0"/>
                          <w:marRight w:val="0"/>
                          <w:marTop w:val="0"/>
                          <w:marBottom w:val="0"/>
                          <w:divBdr>
                            <w:top w:val="none" w:sz="0" w:space="0" w:color="auto"/>
                            <w:left w:val="none" w:sz="0" w:space="0" w:color="auto"/>
                            <w:bottom w:val="none" w:sz="0" w:space="0" w:color="auto"/>
                            <w:right w:val="none" w:sz="0" w:space="0" w:color="auto"/>
                          </w:divBdr>
                        </w:div>
                        <w:div w:id="1893300736">
                          <w:marLeft w:val="0"/>
                          <w:marRight w:val="0"/>
                          <w:marTop w:val="0"/>
                          <w:marBottom w:val="0"/>
                          <w:divBdr>
                            <w:top w:val="none" w:sz="0" w:space="0" w:color="auto"/>
                            <w:left w:val="none" w:sz="0" w:space="0" w:color="auto"/>
                            <w:bottom w:val="none" w:sz="0" w:space="0" w:color="auto"/>
                            <w:right w:val="none" w:sz="0" w:space="0" w:color="auto"/>
                          </w:divBdr>
                        </w:div>
                        <w:div w:id="657417064">
                          <w:marLeft w:val="0"/>
                          <w:marRight w:val="0"/>
                          <w:marTop w:val="0"/>
                          <w:marBottom w:val="0"/>
                          <w:divBdr>
                            <w:top w:val="none" w:sz="0" w:space="0" w:color="auto"/>
                            <w:left w:val="none" w:sz="0" w:space="0" w:color="auto"/>
                            <w:bottom w:val="none" w:sz="0" w:space="0" w:color="auto"/>
                            <w:right w:val="none" w:sz="0" w:space="0" w:color="auto"/>
                          </w:divBdr>
                          <w:divsChild>
                            <w:div w:id="7106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1082">
                  <w:marLeft w:val="0"/>
                  <w:marRight w:val="0"/>
                  <w:marTop w:val="0"/>
                  <w:marBottom w:val="0"/>
                  <w:divBdr>
                    <w:top w:val="single" w:sz="6" w:space="0" w:color="B8B8B8"/>
                    <w:left w:val="none" w:sz="0" w:space="0" w:color="auto"/>
                    <w:bottom w:val="none" w:sz="0" w:space="0" w:color="auto"/>
                    <w:right w:val="none" w:sz="0" w:space="0" w:color="auto"/>
                  </w:divBdr>
                </w:div>
              </w:divsChild>
            </w:div>
          </w:divsChild>
        </w:div>
        <w:div w:id="1724400733">
          <w:marLeft w:val="0"/>
          <w:marRight w:val="0"/>
          <w:marTop w:val="0"/>
          <w:marBottom w:val="0"/>
          <w:divBdr>
            <w:top w:val="single" w:sz="6" w:space="0" w:color="707070"/>
            <w:left w:val="single" w:sz="6" w:space="0" w:color="707070"/>
            <w:bottom w:val="single" w:sz="6" w:space="0" w:color="707070"/>
            <w:right w:val="single" w:sz="6" w:space="0" w:color="707070"/>
          </w:divBdr>
          <w:divsChild>
            <w:div w:id="6754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1/acsenergylett.0c02249" TargetMode="External"/><Relationship Id="rId13" Type="http://schemas.openxmlformats.org/officeDocument/2006/relationships/hyperlink" Target="https://doi.org/10.1038/s43247-022-006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nsw.edu.au/research/hdr/application" TargetMode="External"/><Relationship Id="rId12" Type="http://schemas.openxmlformats.org/officeDocument/2006/relationships/hyperlink" Target="https://about.bnef.com/blog/hydrogen-supply-outlook-2024-a-reality-che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ijhydene.2022.04.156" TargetMode="External"/><Relationship Id="rId1" Type="http://schemas.openxmlformats.org/officeDocument/2006/relationships/customXml" Target="../customXml/item1.xml"/><Relationship Id="rId6" Type="http://schemas.openxmlformats.org/officeDocument/2006/relationships/hyperlink" Target="mailto:muhammadhaiderali.khan@unsw.edu.au" TargetMode="External"/><Relationship Id="rId11" Type="http://schemas.openxmlformats.org/officeDocument/2006/relationships/hyperlink" Target="https://www.irena.org/Publications/2023/Jun/World-Energy-Transitions-Outlook-2023" TargetMode="External"/><Relationship Id="rId5" Type="http://schemas.openxmlformats.org/officeDocument/2006/relationships/webSettings" Target="webSettings.xml"/><Relationship Id="rId15" Type="http://schemas.openxmlformats.org/officeDocument/2006/relationships/hyperlink" Target="https://doi.org/10.1016/j.ijhydene.2023.04.177" TargetMode="External"/><Relationship Id="rId10" Type="http://schemas.openxmlformats.org/officeDocument/2006/relationships/hyperlink" Target="https://www.iea.org/reports/global-hydrogen-review-2023" TargetMode="External"/><Relationship Id="rId4" Type="http://schemas.openxmlformats.org/officeDocument/2006/relationships/settings" Target="settings.xml"/><Relationship Id="rId9" Type="http://schemas.openxmlformats.org/officeDocument/2006/relationships/hyperlink" Target="https://hydrogencouncil.com/en/hydrogen-insights-2023/" TargetMode="External"/><Relationship Id="rId14" Type="http://schemas.openxmlformats.org/officeDocument/2006/relationships/hyperlink" Target="https://doi.org/10.1016/j.enconman.2022.116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4A7E8-E835-4499-8FF9-5D26ECC7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Haider Ali Khan</dc:creator>
  <cp:keywords/>
  <dc:description/>
  <cp:lastModifiedBy>Muhammad Haider Ali Khan</cp:lastModifiedBy>
  <cp:revision>25</cp:revision>
  <dcterms:created xsi:type="dcterms:W3CDTF">2024-05-30T03:37:00Z</dcterms:created>
  <dcterms:modified xsi:type="dcterms:W3CDTF">2024-06-03T03:43:00Z</dcterms:modified>
</cp:coreProperties>
</file>